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Review from last week:</w:t>
      </w:r>
    </w:p>
    <w:p w:rsidR="00000000" w:rsidDel="00000000" w:rsidP="00000000" w:rsidRDefault="00000000" w:rsidRPr="00000000" w14:paraId="00000002">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To what extent should we consider China’s actions against Uyghur’s a legitimate expression of national sovereignty? In other words, can we simply say that even if we don’t like what China’s doing, it should be allowed because it is taking actions within its own borders?</w:t>
      </w:r>
    </w:p>
    <w:p w:rsidR="00000000" w:rsidDel="00000000" w:rsidP="00000000" w:rsidRDefault="00000000" w:rsidRPr="00000000" w14:paraId="0000000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5">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Notes</w:t>
      </w:r>
    </w:p>
    <w:p w:rsidR="00000000" w:rsidDel="00000000" w:rsidP="00000000" w:rsidRDefault="00000000" w:rsidRPr="00000000" w14:paraId="00000006">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0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A">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Politicization of human rights</w:t>
      </w:r>
    </w:p>
    <w:p w:rsidR="00000000" w:rsidDel="00000000" w:rsidP="00000000" w:rsidRDefault="00000000" w:rsidRPr="00000000" w14:paraId="0000000B">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943600" cy="2679700"/>
            <wp:effectExtent b="12700" l="12700" r="12700" t="127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26797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0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does the term “Politicizing human rights” mean? How might it apply to the cases and concepts we’ve studied so far?</w:t>
      </w:r>
    </w:p>
    <w:p w:rsidR="00000000" w:rsidDel="00000000" w:rsidP="00000000" w:rsidRDefault="00000000" w:rsidRPr="00000000" w14:paraId="0000000F">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Countries pursue a human rights agenda not for the sake of human rights but for their own personal, political gain. Only focusing on the abuses of competing nations or rivals rather than those of our friends. Human rights as an avenue to promote self interest rather than for promotion of human rights itself.</w:t>
            </w:r>
          </w:p>
        </w:tc>
      </w:tr>
    </w:tbl>
    <w:p w:rsidR="00000000" w:rsidDel="00000000" w:rsidP="00000000" w:rsidRDefault="00000000" w:rsidRPr="00000000" w14:paraId="0000001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2">
      <w:pPr>
        <w:rPr>
          <w:rFonts w:ascii="Cambria" w:cs="Cambria" w:eastAsia="Cambria" w:hAnsi="Cambria"/>
          <w:b w:val="1"/>
          <w:sz w:val="28"/>
          <w:szCs w:val="28"/>
        </w:rPr>
      </w:pPr>
      <w:r w:rsidDel="00000000" w:rsidR="00000000" w:rsidRPr="00000000">
        <w:rPr>
          <w:rFonts w:ascii="Cambria" w:cs="Cambria" w:eastAsia="Cambria" w:hAnsi="Cambria"/>
          <w:b w:val="1"/>
          <w:color w:val="ff0000"/>
          <w:sz w:val="28"/>
          <w:szCs w:val="28"/>
          <w:rtl w:val="0"/>
        </w:rPr>
        <w:t xml:space="preserve">Optional: </w:t>
      </w:r>
      <w:r w:rsidDel="00000000" w:rsidR="00000000" w:rsidRPr="00000000">
        <w:rPr>
          <w:rFonts w:ascii="Cambria" w:cs="Cambria" w:eastAsia="Cambria" w:hAnsi="Cambria"/>
          <w:b w:val="1"/>
          <w:sz w:val="28"/>
          <w:szCs w:val="28"/>
          <w:rtl w:val="0"/>
        </w:rPr>
        <w:t xml:space="preserve">China’s Abuse of the Uighurs: Does the Genocide Label Fit?</w:t>
      </w:r>
    </w:p>
    <w:p w:rsidR="00000000" w:rsidDel="00000000" w:rsidP="00000000" w:rsidRDefault="00000000" w:rsidRPr="00000000" w14:paraId="00000013">
      <w:pPr>
        <w:rPr>
          <w:rFonts w:ascii="Cambria" w:cs="Cambria" w:eastAsia="Cambria" w:hAnsi="Cambria"/>
          <w:sz w:val="28"/>
          <w:szCs w:val="28"/>
        </w:rPr>
      </w:pPr>
      <w:hyperlink r:id="rId7">
        <w:r w:rsidDel="00000000" w:rsidR="00000000" w:rsidRPr="00000000">
          <w:rPr>
            <w:rFonts w:ascii="Cambria" w:cs="Cambria" w:eastAsia="Cambria" w:hAnsi="Cambria"/>
            <w:color w:val="1155cc"/>
            <w:sz w:val="28"/>
            <w:szCs w:val="28"/>
            <w:u w:val="single"/>
            <w:rtl w:val="0"/>
          </w:rPr>
          <w:t xml:space="preserve">https://www.cfr.org/article/chinas-abuse-uighurs-does-genocide-label-fit</w:t>
        </w:r>
      </w:hyperlink>
      <w:r w:rsidDel="00000000" w:rsidR="00000000" w:rsidRPr="00000000">
        <w:rPr>
          <w:rtl w:val="0"/>
        </w:rPr>
      </w:r>
    </w:p>
    <w:p w:rsidR="00000000" w:rsidDel="00000000" w:rsidP="00000000" w:rsidRDefault="00000000" w:rsidRPr="00000000" w14:paraId="0000001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6">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Human Rights Final Assignment</w:t>
      </w:r>
    </w:p>
    <w:p w:rsidR="00000000" w:rsidDel="00000000" w:rsidP="00000000" w:rsidRDefault="00000000" w:rsidRPr="00000000" w14:paraId="00000017">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Another Paper 2 assignment. Not as detailed or thorough as the last one. This one will be more like a test style question. No notes or citations. You will get to choose from two different essay questions. I will post at the start of class time on Thursday (no class on Thursday) and y</w:t>
      </w:r>
      <w:r w:rsidDel="00000000" w:rsidR="00000000" w:rsidRPr="00000000">
        <w:rPr>
          <w:rFonts w:ascii="Cambria" w:cs="Cambria" w:eastAsia="Cambria" w:hAnsi="Cambria"/>
          <w:sz w:val="28"/>
          <w:szCs w:val="28"/>
          <w:rtl w:val="0"/>
        </w:rPr>
        <w:t xml:space="preserve">ou should spend no more than 2 hours. Due by the end of seminar Friday (no seminar Friday)</w:t>
      </w:r>
    </w:p>
    <w:p w:rsidR="00000000" w:rsidDel="00000000" w:rsidP="00000000" w:rsidRDefault="00000000" w:rsidRPr="00000000" w14:paraId="0000001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A">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Paper 2 Advice:</w:t>
      </w:r>
    </w:p>
    <w:p w:rsidR="00000000" w:rsidDel="00000000" w:rsidP="00000000" w:rsidRDefault="00000000" w:rsidRPr="00000000" w14:paraId="0000001B">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C">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Answer the question being asked</w:t>
      </w:r>
    </w:p>
    <w:p w:rsidR="00000000" w:rsidDel="00000000" w:rsidP="00000000" w:rsidRDefault="00000000" w:rsidRPr="00000000" w14:paraId="0000001D">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last paper 2 assignment asked: “Examine the claim that increased interactions and interconnectedness in global politics have fundamentally changed the nature of state sovereignty.”</w:t>
      </w:r>
    </w:p>
    <w:p w:rsidR="00000000" w:rsidDel="00000000" w:rsidP="00000000" w:rsidRDefault="00000000" w:rsidRPr="00000000" w14:paraId="0000001F">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My most common comment was that many of us did not adequately develop each part of the task. Many focused on the nature of sovereignty without explaining how it was affected by “increased interactions and interconnectedness.” Make sure you take time to understand what the question is asking you to prove and what it will take for you to properly address the question.</w:t>
      </w:r>
    </w:p>
    <w:p w:rsidR="00000000" w:rsidDel="00000000" w:rsidP="00000000" w:rsidRDefault="00000000" w:rsidRPr="00000000" w14:paraId="0000002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addition, make sure you are always focused on answering the question. Do not drift off into your examples without a clear idea why you’re talking about them.</w:t>
      </w:r>
    </w:p>
    <w:p w:rsidR="00000000" w:rsidDel="00000000" w:rsidP="00000000" w:rsidRDefault="00000000" w:rsidRPr="00000000" w14:paraId="0000002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4">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Use appropriate vocabulary throughout.</w:t>
      </w:r>
    </w:p>
    <w:p w:rsidR="00000000" w:rsidDel="00000000" w:rsidP="00000000" w:rsidRDefault="00000000" w:rsidRPr="00000000" w14:paraId="00000025">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Refer specifically to the concepts from the course when appropriate. Define terms as you go along. Now that we’ve discussed theoretical concepts like realism, liberalism, relativism, and universalism, find ways to include appropriate theoretical perspectives into your work. </w:t>
      </w:r>
    </w:p>
    <w:p w:rsidR="00000000" w:rsidDel="00000000" w:rsidP="00000000" w:rsidRDefault="00000000" w:rsidRPr="00000000" w14:paraId="0000002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8">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Make connections to relevant theoretical perspectives from Global Politics</w:t>
      </w:r>
    </w:p>
    <w:p w:rsidR="00000000" w:rsidDel="00000000" w:rsidP="00000000" w:rsidRDefault="00000000" w:rsidRPr="00000000" w14:paraId="00000029">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is new. When it is relevant, make meaningful connections in your writing and arguments to realism and liberalism or relativism and universalism. Don’t force </w:t>
      </w:r>
    </w:p>
    <w:p w:rsidR="00000000" w:rsidDel="00000000" w:rsidP="00000000" w:rsidRDefault="00000000" w:rsidRPr="00000000" w14:paraId="0000002B">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C">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Other Notes</w:t>
        <w:br w:type="textWrapping"/>
      </w:r>
    </w:p>
    <w:p w:rsidR="00000000" w:rsidDel="00000000" w:rsidP="00000000" w:rsidRDefault="00000000" w:rsidRPr="00000000" w14:paraId="0000002D">
      <w:pPr>
        <w:numPr>
          <w:ilvl w:val="0"/>
          <w:numId w:val="4"/>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Do not do outside research. Focus on making use of the course content so far. You can use anything from your current events assignments also.</w:t>
      </w:r>
    </w:p>
    <w:p w:rsidR="00000000" w:rsidDel="00000000" w:rsidP="00000000" w:rsidRDefault="00000000" w:rsidRPr="00000000" w14:paraId="0000002E">
      <w:pPr>
        <w:numPr>
          <w:ilvl w:val="0"/>
          <w:numId w:val="4"/>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Look back at the good examples of Paper 2 assignments I have shared with you </w:t>
      </w:r>
      <w:hyperlink r:id="rId8">
        <w:r w:rsidDel="00000000" w:rsidR="00000000" w:rsidRPr="00000000">
          <w:rPr>
            <w:rFonts w:ascii="Cambria" w:cs="Cambria" w:eastAsia="Cambria" w:hAnsi="Cambria"/>
            <w:color w:val="1155cc"/>
            <w:sz w:val="28"/>
            <w:szCs w:val="28"/>
            <w:u w:val="single"/>
            <w:rtl w:val="0"/>
          </w:rPr>
          <w:t xml:space="preserve">(linked here)</w:t>
        </w:r>
      </w:hyperlink>
      <w:r w:rsidDel="00000000" w:rsidR="00000000" w:rsidRPr="00000000">
        <w:rPr>
          <w:rFonts w:ascii="Cambria" w:cs="Cambria" w:eastAsia="Cambria" w:hAnsi="Cambria"/>
          <w:sz w:val="28"/>
          <w:szCs w:val="28"/>
          <w:rtl w:val="0"/>
        </w:rPr>
        <w:t xml:space="preserve"> to help you get a sense of how to organize your paragraphs and develop your ideas and points.</w:t>
      </w:r>
    </w:p>
    <w:p w:rsidR="00000000" w:rsidDel="00000000" w:rsidP="00000000" w:rsidRDefault="00000000" w:rsidRPr="00000000" w14:paraId="0000002F">
      <w:pPr>
        <w:numPr>
          <w:ilvl w:val="0"/>
          <w:numId w:val="4"/>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Look back at the general feedback I have given you in the past about what successful essays did well and what unsuccessful essays lacked. That is also in the folder linked above.</w:t>
      </w:r>
    </w:p>
    <w:p w:rsidR="00000000" w:rsidDel="00000000" w:rsidP="00000000" w:rsidRDefault="00000000" w:rsidRPr="00000000" w14:paraId="00000030">
      <w:pPr>
        <w:numPr>
          <w:ilvl w:val="0"/>
          <w:numId w:val="4"/>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Look back at the specific feedback you received on your previous Paper 2 essays. You can find this feedback on turnitin.</w:t>
      </w:r>
    </w:p>
    <w:p w:rsidR="00000000" w:rsidDel="00000000" w:rsidP="00000000" w:rsidRDefault="00000000" w:rsidRPr="00000000" w14:paraId="00000031">
      <w:pPr>
        <w:numPr>
          <w:ilvl w:val="0"/>
          <w:numId w:val="4"/>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Here is another Global Politics teacher’s feedback on what to do in a good Paper 2 assignment (skip the image at the top and read below).</w:t>
      </w:r>
    </w:p>
    <w:p w:rsidR="00000000" w:rsidDel="00000000" w:rsidP="00000000" w:rsidRDefault="00000000" w:rsidRPr="00000000" w14:paraId="00000032">
      <w:pPr>
        <w:numPr>
          <w:ilvl w:val="1"/>
          <w:numId w:val="4"/>
        </w:numPr>
        <w:ind w:left="1440" w:hanging="360"/>
        <w:rPr>
          <w:rFonts w:ascii="Cambria" w:cs="Cambria" w:eastAsia="Cambria" w:hAnsi="Cambria"/>
          <w:sz w:val="28"/>
          <w:szCs w:val="28"/>
        </w:rPr>
      </w:pPr>
      <w:hyperlink r:id="rId9">
        <w:r w:rsidDel="00000000" w:rsidR="00000000" w:rsidRPr="00000000">
          <w:rPr>
            <w:rFonts w:ascii="Cambria" w:cs="Cambria" w:eastAsia="Cambria" w:hAnsi="Cambria"/>
            <w:color w:val="1155cc"/>
            <w:sz w:val="28"/>
            <w:szCs w:val="28"/>
            <w:u w:val="single"/>
            <w:rtl w:val="0"/>
          </w:rPr>
          <w:t xml:space="preserve">https://glopoib.wordpress.com/paper-2/</w:t>
        </w:r>
      </w:hyperlink>
      <w:r w:rsidDel="00000000" w:rsidR="00000000" w:rsidRPr="00000000">
        <w:rPr>
          <w:rtl w:val="0"/>
        </w:rPr>
      </w:r>
    </w:p>
    <w:p w:rsidR="00000000" w:rsidDel="00000000" w:rsidP="00000000" w:rsidRDefault="00000000" w:rsidRPr="00000000" w14:paraId="00000033">
      <w:pPr>
        <w:widowControl w:val="0"/>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4">
      <w:pPr>
        <w:rPr>
          <w:rFonts w:ascii="Cambria" w:cs="Cambria" w:eastAsia="Cambria" w:hAnsi="Cambria"/>
          <w:b w:val="1"/>
          <w:color w:val="ff0000"/>
          <w:sz w:val="32"/>
          <w:szCs w:val="32"/>
        </w:rPr>
      </w:pPr>
      <w:r w:rsidDel="00000000" w:rsidR="00000000" w:rsidRPr="00000000">
        <w:rPr>
          <w:rFonts w:ascii="Cambria" w:cs="Cambria" w:eastAsia="Cambria" w:hAnsi="Cambria"/>
          <w:b w:val="1"/>
          <w:color w:val="ff0000"/>
          <w:sz w:val="32"/>
          <w:szCs w:val="32"/>
          <w:rtl w:val="0"/>
        </w:rPr>
        <w:t xml:space="preserve">Key vocabulary, actors, ideas from the unit</w:t>
      </w:r>
    </w:p>
    <w:p w:rsidR="00000000" w:rsidDel="00000000" w:rsidP="00000000" w:rsidRDefault="00000000" w:rsidRPr="00000000" w14:paraId="0000003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6">
      <w:pPr>
        <w:numPr>
          <w:ilvl w:val="0"/>
          <w:numId w:val="7"/>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Universal Declaration of Human Rights (UDHR) (3/11)</w:t>
      </w:r>
    </w:p>
    <w:p w:rsidR="00000000" w:rsidDel="00000000" w:rsidP="00000000" w:rsidRDefault="00000000" w:rsidRPr="00000000" w14:paraId="00000037">
      <w:pPr>
        <w:numPr>
          <w:ilvl w:val="0"/>
          <w:numId w:val="7"/>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Human Rights (3/9)</w:t>
      </w:r>
    </w:p>
    <w:p w:rsidR="00000000" w:rsidDel="00000000" w:rsidP="00000000" w:rsidRDefault="00000000" w:rsidRPr="00000000" w14:paraId="00000038">
      <w:pPr>
        <w:numPr>
          <w:ilvl w:val="1"/>
          <w:numId w:val="7"/>
        </w:numPr>
        <w:ind w:left="144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Universal (3/10)</w:t>
      </w:r>
    </w:p>
    <w:p w:rsidR="00000000" w:rsidDel="00000000" w:rsidP="00000000" w:rsidRDefault="00000000" w:rsidRPr="00000000" w14:paraId="00000039">
      <w:pPr>
        <w:numPr>
          <w:ilvl w:val="1"/>
          <w:numId w:val="7"/>
        </w:numPr>
        <w:ind w:left="144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Interdependent</w:t>
      </w:r>
    </w:p>
    <w:p w:rsidR="00000000" w:rsidDel="00000000" w:rsidP="00000000" w:rsidRDefault="00000000" w:rsidRPr="00000000" w14:paraId="0000003A">
      <w:pPr>
        <w:numPr>
          <w:ilvl w:val="1"/>
          <w:numId w:val="7"/>
        </w:numPr>
        <w:ind w:left="144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Indivisible</w:t>
      </w:r>
    </w:p>
    <w:p w:rsidR="00000000" w:rsidDel="00000000" w:rsidP="00000000" w:rsidRDefault="00000000" w:rsidRPr="00000000" w14:paraId="0000003B">
      <w:pPr>
        <w:numPr>
          <w:ilvl w:val="1"/>
          <w:numId w:val="7"/>
        </w:numPr>
        <w:ind w:left="144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Inalienable</w:t>
      </w:r>
    </w:p>
    <w:p w:rsidR="00000000" w:rsidDel="00000000" w:rsidP="00000000" w:rsidRDefault="00000000" w:rsidRPr="00000000" w14:paraId="0000003C">
      <w:pPr>
        <w:numPr>
          <w:ilvl w:val="1"/>
          <w:numId w:val="7"/>
        </w:numPr>
        <w:ind w:left="144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Positive vs. Negative Rights (3/10)</w:t>
      </w:r>
    </w:p>
    <w:p w:rsidR="00000000" w:rsidDel="00000000" w:rsidP="00000000" w:rsidRDefault="00000000" w:rsidRPr="00000000" w14:paraId="0000003D">
      <w:pPr>
        <w:numPr>
          <w:ilvl w:val="1"/>
          <w:numId w:val="7"/>
        </w:numPr>
        <w:ind w:left="144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Evolution from 1st to 3rd generation rights (3/10)</w:t>
      </w:r>
    </w:p>
    <w:p w:rsidR="00000000" w:rsidDel="00000000" w:rsidP="00000000" w:rsidRDefault="00000000" w:rsidRPr="00000000" w14:paraId="0000003E">
      <w:pPr>
        <w:numPr>
          <w:ilvl w:val="1"/>
          <w:numId w:val="7"/>
        </w:numPr>
        <w:ind w:left="144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Codification, enforcement, monitoring, promotion (3/17)</w:t>
      </w:r>
    </w:p>
    <w:p w:rsidR="00000000" w:rsidDel="00000000" w:rsidP="00000000" w:rsidRDefault="00000000" w:rsidRPr="00000000" w14:paraId="0000003F">
      <w:pPr>
        <w:numPr>
          <w:ilvl w:val="0"/>
          <w:numId w:val="7"/>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Realists vs. Liberals on human rights (4/5)</w:t>
      </w:r>
    </w:p>
    <w:p w:rsidR="00000000" w:rsidDel="00000000" w:rsidP="00000000" w:rsidRDefault="00000000" w:rsidRPr="00000000" w14:paraId="00000040">
      <w:pPr>
        <w:numPr>
          <w:ilvl w:val="0"/>
          <w:numId w:val="7"/>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Relativism vs. Universalism (4/12, 4/13)</w:t>
      </w:r>
    </w:p>
    <w:p w:rsidR="00000000" w:rsidDel="00000000" w:rsidP="00000000" w:rsidRDefault="00000000" w:rsidRPr="00000000" w14:paraId="00000041">
      <w:pPr>
        <w:numPr>
          <w:ilvl w:val="0"/>
          <w:numId w:val="7"/>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National vs. Regional vs. International approaches to human rights</w:t>
      </w:r>
    </w:p>
    <w:p w:rsidR="00000000" w:rsidDel="00000000" w:rsidP="00000000" w:rsidRDefault="00000000" w:rsidRPr="00000000" w14:paraId="00000042">
      <w:pPr>
        <w:numPr>
          <w:ilvl w:val="0"/>
          <w:numId w:val="7"/>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Amnesty international and Human Rights Watch (3/25)</w:t>
      </w:r>
    </w:p>
    <w:p w:rsidR="00000000" w:rsidDel="00000000" w:rsidP="00000000" w:rsidRDefault="00000000" w:rsidRPr="00000000" w14:paraId="0000004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4">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Core Concepts:</w:t>
      </w:r>
    </w:p>
    <w:p w:rsidR="00000000" w:rsidDel="00000000" w:rsidP="00000000" w:rsidRDefault="00000000" w:rsidRPr="00000000" w14:paraId="0000004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6">
      <w:pPr>
        <w:numPr>
          <w:ilvl w:val="0"/>
          <w:numId w:val="8"/>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Human Rights (3/9-3/11)</w:t>
      </w:r>
    </w:p>
    <w:p w:rsidR="00000000" w:rsidDel="00000000" w:rsidP="00000000" w:rsidRDefault="00000000" w:rsidRPr="00000000" w14:paraId="00000047">
      <w:pPr>
        <w:numPr>
          <w:ilvl w:val="0"/>
          <w:numId w:val="8"/>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Justice</w:t>
      </w:r>
    </w:p>
    <w:p w:rsidR="00000000" w:rsidDel="00000000" w:rsidP="00000000" w:rsidRDefault="00000000" w:rsidRPr="00000000" w14:paraId="00000048">
      <w:pPr>
        <w:numPr>
          <w:ilvl w:val="0"/>
          <w:numId w:val="8"/>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Liberty (3/25)</w:t>
      </w:r>
    </w:p>
    <w:p w:rsidR="00000000" w:rsidDel="00000000" w:rsidP="00000000" w:rsidRDefault="00000000" w:rsidRPr="00000000" w14:paraId="00000049">
      <w:pPr>
        <w:numPr>
          <w:ilvl w:val="0"/>
          <w:numId w:val="8"/>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Equality (3/25)</w:t>
      </w:r>
    </w:p>
    <w:p w:rsidR="00000000" w:rsidDel="00000000" w:rsidP="00000000" w:rsidRDefault="00000000" w:rsidRPr="00000000" w14:paraId="0000004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B">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Case studies</w:t>
      </w:r>
    </w:p>
    <w:p w:rsidR="00000000" w:rsidDel="00000000" w:rsidP="00000000" w:rsidRDefault="00000000" w:rsidRPr="00000000" w14:paraId="0000004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For each, write down some quick notes on specific actors, people, related concepts, conclusions, inferences, and other information you think you may need when writing an essay. You can also cut and paste into the field some of your already existing notes and responses. </w:t>
      </w:r>
    </w:p>
    <w:p w:rsidR="00000000" w:rsidDel="00000000" w:rsidP="00000000" w:rsidRDefault="00000000" w:rsidRPr="00000000" w14:paraId="0000004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F">
      <w:pPr>
        <w:numPr>
          <w:ilvl w:val="0"/>
          <w:numId w:val="5"/>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European Court of Human Rights (ECHR) (3/23, 3/24)</w:t>
      </w:r>
    </w:p>
    <w:p w:rsidR="00000000" w:rsidDel="00000000" w:rsidP="00000000" w:rsidRDefault="00000000" w:rsidRPr="00000000" w14:paraId="00000050">
      <w:pPr>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5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3">
      <w:pPr>
        <w:numPr>
          <w:ilvl w:val="0"/>
          <w:numId w:val="5"/>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International Criminal Court (ICC) (4/6, 4/7)</w:t>
      </w:r>
    </w:p>
    <w:p w:rsidR="00000000" w:rsidDel="00000000" w:rsidP="00000000" w:rsidRDefault="00000000" w:rsidRPr="00000000" w14:paraId="00000054">
      <w:pPr>
        <w:numPr>
          <w:ilvl w:val="1"/>
          <w:numId w:val="5"/>
        </w:numPr>
        <w:ind w:left="144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Rome Statute</w:t>
      </w:r>
    </w:p>
    <w:p w:rsidR="00000000" w:rsidDel="00000000" w:rsidP="00000000" w:rsidRDefault="00000000" w:rsidRPr="00000000" w14:paraId="00000055">
      <w:pPr>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5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8">
      <w:pPr>
        <w:numPr>
          <w:ilvl w:val="0"/>
          <w:numId w:val="5"/>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Dakota Access Pipeline (DAPL) (4/8)</w:t>
      </w:r>
    </w:p>
    <w:p w:rsidR="00000000" w:rsidDel="00000000" w:rsidP="00000000" w:rsidRDefault="00000000" w:rsidRPr="00000000" w14:paraId="00000059">
      <w:pPr>
        <w:numPr>
          <w:ilvl w:val="1"/>
          <w:numId w:val="5"/>
        </w:numPr>
        <w:ind w:left="144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UNDRIP</w:t>
      </w:r>
    </w:p>
    <w:p w:rsidR="00000000" w:rsidDel="00000000" w:rsidP="00000000" w:rsidRDefault="00000000" w:rsidRPr="00000000" w14:paraId="0000005A">
      <w:pPr>
        <w:numPr>
          <w:ilvl w:val="1"/>
          <w:numId w:val="5"/>
        </w:numPr>
        <w:ind w:left="144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Collective vs. Individual Rights</w:t>
      </w:r>
    </w:p>
    <w:p w:rsidR="00000000" w:rsidDel="00000000" w:rsidP="00000000" w:rsidRDefault="00000000" w:rsidRPr="00000000" w14:paraId="0000005B">
      <w:pPr>
        <w:rPr>
          <w:rFonts w:ascii="Cambria" w:cs="Cambria" w:eastAsia="Cambria" w:hAnsi="Cambria"/>
          <w:sz w:val="28"/>
          <w:szCs w:val="28"/>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5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E">
      <w:pPr>
        <w:numPr>
          <w:ilvl w:val="0"/>
          <w:numId w:val="5"/>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Kamayurá tribe in the Amazon committing infanticide (4/12)</w:t>
      </w:r>
    </w:p>
    <w:p w:rsidR="00000000" w:rsidDel="00000000" w:rsidP="00000000" w:rsidRDefault="00000000" w:rsidRPr="00000000" w14:paraId="0000005F">
      <w:pPr>
        <w:rPr>
          <w:rFonts w:ascii="Cambria" w:cs="Cambria" w:eastAsia="Cambria" w:hAnsi="Cambria"/>
          <w:sz w:val="28"/>
          <w:szCs w:val="28"/>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6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2">
      <w:pPr>
        <w:numPr>
          <w:ilvl w:val="0"/>
          <w:numId w:val="5"/>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Female Genital Mutilation (FGM) (4/19, 4/20, 4/21, 4/23)</w:t>
      </w:r>
    </w:p>
    <w:p w:rsidR="00000000" w:rsidDel="00000000" w:rsidP="00000000" w:rsidRDefault="00000000" w:rsidRPr="00000000" w14:paraId="00000063">
      <w:pPr>
        <w:rPr>
          <w:rFonts w:ascii="Cambria" w:cs="Cambria" w:eastAsia="Cambria" w:hAnsi="Cambria"/>
          <w:sz w:val="28"/>
          <w:szCs w:val="28"/>
        </w:rPr>
      </w:pPr>
      <w:r w:rsidDel="00000000" w:rsidR="00000000" w:rsidRPr="00000000">
        <w:rPr>
          <w:rtl w:val="0"/>
        </w:rPr>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6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6">
      <w:pPr>
        <w:numPr>
          <w:ilvl w:val="0"/>
          <w:numId w:val="5"/>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China and the Uyghurs (4/26, 4/29, 5/4)</w:t>
      </w:r>
    </w:p>
    <w:p w:rsidR="00000000" w:rsidDel="00000000" w:rsidP="00000000" w:rsidRDefault="00000000" w:rsidRPr="00000000" w14:paraId="00000067">
      <w:pPr>
        <w:widowControl w:val="0"/>
        <w:rPr>
          <w:rFonts w:ascii="Cambria" w:cs="Cambria" w:eastAsia="Cambria" w:hAnsi="Cambria"/>
          <w:b w:val="1"/>
          <w:sz w:val="28"/>
          <w:szCs w:val="28"/>
        </w:rPr>
      </w:pPr>
      <w:r w:rsidDel="00000000" w:rsidR="00000000" w:rsidRPr="00000000">
        <w:rPr>
          <w:rtl w:val="0"/>
        </w:rPr>
      </w:r>
    </w:p>
    <w:tbl>
      <w:tblPr>
        <w:tblStyle w:val="Table8"/>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tl w:val="0"/>
              </w:rPr>
            </w:r>
          </w:p>
        </w:tc>
      </w:tr>
    </w:tbl>
    <w:p w:rsidR="00000000" w:rsidDel="00000000" w:rsidP="00000000" w:rsidRDefault="00000000" w:rsidRPr="00000000" w14:paraId="00000069">
      <w:pPr>
        <w:widowControl w:val="0"/>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6A">
      <w:pPr>
        <w:widowControl w:val="0"/>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6B">
      <w:pPr>
        <w:widowControl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Grading Criteria:</w:t>
      </w:r>
    </w:p>
    <w:p w:rsidR="00000000" w:rsidDel="00000000" w:rsidP="00000000" w:rsidRDefault="00000000" w:rsidRPr="00000000" w14:paraId="0000006C">
      <w:pPr>
        <w:widowControl w:val="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D">
      <w:pPr>
        <w:widowControl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Criterion A: Knowledge and Understanding</w:t>
      </w:r>
    </w:p>
    <w:p w:rsidR="00000000" w:rsidDel="00000000" w:rsidP="00000000" w:rsidRDefault="00000000" w:rsidRPr="00000000" w14:paraId="0000006E">
      <w:pPr>
        <w:widowControl w:val="0"/>
        <w:numPr>
          <w:ilvl w:val="0"/>
          <w:numId w:val="1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Comprehensive knowledge and in-depth understanding of global politics is applied in the response consistently and effectively, with examples integrated. </w:t>
      </w:r>
    </w:p>
    <w:p w:rsidR="00000000" w:rsidDel="00000000" w:rsidP="00000000" w:rsidRDefault="00000000" w:rsidRPr="00000000" w14:paraId="0000006F">
      <w:pPr>
        <w:widowControl w:val="0"/>
        <w:ind w:left="72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0">
      <w:pPr>
        <w:widowControl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Criterion B: Communicating</w:t>
      </w:r>
    </w:p>
    <w:p w:rsidR="00000000" w:rsidDel="00000000" w:rsidP="00000000" w:rsidRDefault="00000000" w:rsidRPr="00000000" w14:paraId="00000071">
      <w:pPr>
        <w:widowControl w:val="0"/>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 very well structured and balanced response that addresses the demands and implications of the question. </w:t>
      </w:r>
    </w:p>
    <w:p w:rsidR="00000000" w:rsidDel="00000000" w:rsidP="00000000" w:rsidRDefault="00000000" w:rsidRPr="00000000" w14:paraId="00000072">
      <w:pPr>
        <w:widowControl w:val="0"/>
        <w:ind w:left="0" w:firstLine="0"/>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73">
      <w:pPr>
        <w:widowControl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Criterion C: Application and Analysis</w:t>
      </w:r>
    </w:p>
    <w:p w:rsidR="00000000" w:rsidDel="00000000" w:rsidP="00000000" w:rsidRDefault="00000000" w:rsidRPr="00000000" w14:paraId="00000074">
      <w:pPr>
        <w:widowControl w:val="0"/>
        <w:numPr>
          <w:ilvl w:val="0"/>
          <w:numId w:val="9"/>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All of the main points are justified. Arguments are clear, coherent and compelling. </w:t>
      </w:r>
    </w:p>
    <w:p w:rsidR="00000000" w:rsidDel="00000000" w:rsidP="00000000" w:rsidRDefault="00000000" w:rsidRPr="00000000" w14:paraId="00000075">
      <w:pPr>
        <w:widowControl w:val="0"/>
        <w:numPr>
          <w:ilvl w:val="0"/>
          <w:numId w:val="9"/>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Counterclaims, or different views on the question, are explored and evaluated. </w:t>
      </w:r>
    </w:p>
    <w:p w:rsidR="00000000" w:rsidDel="00000000" w:rsidP="00000000" w:rsidRDefault="00000000" w:rsidRPr="00000000" w14:paraId="00000076">
      <w:pPr>
        <w:widowControl w:val="0"/>
        <w:numPr>
          <w:ilvl w:val="0"/>
          <w:numId w:val="9"/>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response demonstrates a very good grasp of the key concepts of the course. </w:t>
      </w:r>
    </w:p>
    <w:p w:rsidR="00000000" w:rsidDel="00000000" w:rsidP="00000000" w:rsidRDefault="00000000" w:rsidRPr="00000000" w14:paraId="00000077">
      <w:pPr>
        <w:widowControl w:val="0"/>
        <w:rPr>
          <w:rFonts w:ascii="Cambria" w:cs="Cambria" w:eastAsia="Cambria" w:hAnsi="Cambria"/>
          <w:sz w:val="28"/>
          <w:szCs w:val="28"/>
        </w:rPr>
      </w:pPr>
      <w:r w:rsidDel="00000000" w:rsidR="00000000" w:rsidRPr="00000000">
        <w:rPr>
          <w:rtl w:val="0"/>
        </w:rPr>
      </w:r>
    </w:p>
    <w:tbl>
      <w:tblPr>
        <w:tblStyle w:val="Table9"/>
        <w:tblW w:w="9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49"/>
        <w:gridCol w:w="8301"/>
        <w:tblGridChange w:id="0">
          <w:tblGrid>
            <w:gridCol w:w="1049"/>
            <w:gridCol w:w="8301"/>
          </w:tblGrid>
        </w:tblGridChange>
      </w:tblGrid>
      <w:tr>
        <w:trPr>
          <w:cantSplit w:val="0"/>
          <w:tblHeader w:val="0"/>
        </w:trPr>
        <w:tc>
          <w:tcPr/>
          <w:p w:rsidR="00000000" w:rsidDel="00000000" w:rsidP="00000000" w:rsidRDefault="00000000" w:rsidRPr="00000000" w14:paraId="00000078">
            <w:pPr>
              <w:spacing w:line="240"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Marks</w:t>
            </w:r>
          </w:p>
        </w:tc>
        <w:tc>
          <w:tcPr/>
          <w:p w:rsidR="00000000" w:rsidDel="00000000" w:rsidP="00000000" w:rsidRDefault="00000000" w:rsidRPr="00000000" w14:paraId="00000079">
            <w:pPr>
              <w:spacing w:line="240"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Level Descriptor</w:t>
            </w:r>
          </w:p>
        </w:tc>
      </w:tr>
      <w:tr>
        <w:trPr>
          <w:cantSplit w:val="0"/>
          <w:tblHeader w:val="0"/>
        </w:trPr>
        <w:tc>
          <w:tcPr/>
          <w:p w:rsidR="00000000" w:rsidDel="00000000" w:rsidP="00000000" w:rsidRDefault="00000000" w:rsidRPr="00000000" w14:paraId="0000007A">
            <w:pPr>
              <w:spacing w:line="240" w:lineRule="auto"/>
              <w:jc w:val="cente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1</w:t>
            </w:r>
          </w:p>
        </w:tc>
        <w:tc>
          <w:tcPr/>
          <w:p w:rsidR="00000000" w:rsidDel="00000000" w:rsidP="00000000" w:rsidRDefault="00000000" w:rsidRPr="00000000" w14:paraId="0000007B">
            <w:pPr>
              <w:numPr>
                <w:ilvl w:val="0"/>
                <w:numId w:val="6"/>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response reveals limited understanding of the demands of the question. </w:t>
            </w:r>
          </w:p>
          <w:p w:rsidR="00000000" w:rsidDel="00000000" w:rsidP="00000000" w:rsidRDefault="00000000" w:rsidRPr="00000000" w14:paraId="0000007C">
            <w:pPr>
              <w:numPr>
                <w:ilvl w:val="0"/>
                <w:numId w:val="6"/>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response is poorly structured, or where there is a recognizable essay </w:t>
            </w:r>
          </w:p>
          <w:p w:rsidR="00000000" w:rsidDel="00000000" w:rsidP="00000000" w:rsidRDefault="00000000" w:rsidRPr="00000000" w14:paraId="0000007D">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structure there is minimal focus on the task. </w:t>
            </w:r>
          </w:p>
          <w:p w:rsidR="00000000" w:rsidDel="00000000" w:rsidP="00000000" w:rsidRDefault="00000000" w:rsidRPr="00000000" w14:paraId="0000007E">
            <w:pPr>
              <w:numPr>
                <w:ilvl w:val="0"/>
                <w:numId w:val="6"/>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There is little relevant knowledge, and examples are either lacking or not relevant. </w:t>
            </w:r>
          </w:p>
          <w:p w:rsidR="00000000" w:rsidDel="00000000" w:rsidP="00000000" w:rsidRDefault="00000000" w:rsidRPr="00000000" w14:paraId="0000007F">
            <w:pPr>
              <w:numPr>
                <w:ilvl w:val="0"/>
                <w:numId w:val="6"/>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response is mostly descriptive.</w:t>
            </w:r>
          </w:p>
        </w:tc>
      </w:tr>
      <w:tr>
        <w:trPr>
          <w:cantSplit w:val="0"/>
          <w:tblHeader w:val="0"/>
        </w:trPr>
        <w:tc>
          <w:tcPr/>
          <w:p w:rsidR="00000000" w:rsidDel="00000000" w:rsidP="00000000" w:rsidRDefault="00000000" w:rsidRPr="00000000" w14:paraId="00000080">
            <w:pPr>
              <w:spacing w:line="240" w:lineRule="auto"/>
              <w:jc w:val="cente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2-3</w:t>
            </w:r>
          </w:p>
        </w:tc>
        <w:tc>
          <w:tcPr/>
          <w:p w:rsidR="00000000" w:rsidDel="00000000" w:rsidP="00000000" w:rsidRDefault="00000000" w:rsidRPr="00000000" w14:paraId="00000081">
            <w:pPr>
              <w:numPr>
                <w:ilvl w:val="0"/>
                <w:numId w:val="1"/>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response indicates some understanding of the demands of the question. </w:t>
            </w:r>
          </w:p>
          <w:p w:rsidR="00000000" w:rsidDel="00000000" w:rsidP="00000000" w:rsidRDefault="00000000" w:rsidRPr="00000000" w14:paraId="00000082">
            <w:pPr>
              <w:numPr>
                <w:ilvl w:val="0"/>
                <w:numId w:val="1"/>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There is some evidence of an attempt to structure the response. </w:t>
            </w:r>
          </w:p>
          <w:p w:rsidR="00000000" w:rsidDel="00000000" w:rsidP="00000000" w:rsidRDefault="00000000" w:rsidRPr="00000000" w14:paraId="00000083">
            <w:pPr>
              <w:numPr>
                <w:ilvl w:val="0"/>
                <w:numId w:val="1"/>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Some relevant knowledge is present, and some examples are mentioned but they are not developed or their relevance to arguments is not clear. </w:t>
            </w:r>
          </w:p>
          <w:p w:rsidR="00000000" w:rsidDel="00000000" w:rsidP="00000000" w:rsidRDefault="00000000" w:rsidRPr="00000000" w14:paraId="00000084">
            <w:pPr>
              <w:numPr>
                <w:ilvl w:val="0"/>
                <w:numId w:val="1"/>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response demonstrates limited understanding of the key concepts of the course. </w:t>
            </w:r>
          </w:p>
          <w:p w:rsidR="00000000" w:rsidDel="00000000" w:rsidP="00000000" w:rsidRDefault="00000000" w:rsidRPr="00000000" w14:paraId="00000085">
            <w:pPr>
              <w:numPr>
                <w:ilvl w:val="0"/>
                <w:numId w:val="1"/>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There is limited justification of main points. </w:t>
            </w:r>
          </w:p>
          <w:p w:rsidR="00000000" w:rsidDel="00000000" w:rsidP="00000000" w:rsidRDefault="00000000" w:rsidRPr="00000000" w14:paraId="00000086">
            <w:pPr>
              <w:numPr>
                <w:ilvl w:val="0"/>
                <w:numId w:val="1"/>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Counterclaims, or different views on the question, are not considered. </w:t>
            </w:r>
          </w:p>
        </w:tc>
      </w:tr>
      <w:tr>
        <w:trPr>
          <w:cantSplit w:val="0"/>
          <w:tblHeader w:val="0"/>
        </w:trPr>
        <w:tc>
          <w:tcPr/>
          <w:p w:rsidR="00000000" w:rsidDel="00000000" w:rsidP="00000000" w:rsidRDefault="00000000" w:rsidRPr="00000000" w14:paraId="00000087">
            <w:pPr>
              <w:spacing w:line="240" w:lineRule="auto"/>
              <w:jc w:val="cente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4-5</w:t>
            </w:r>
          </w:p>
        </w:tc>
        <w:tc>
          <w:tcPr/>
          <w:p w:rsidR="00000000" w:rsidDel="00000000" w:rsidP="00000000" w:rsidRDefault="00000000" w:rsidRPr="00000000" w14:paraId="00000088">
            <w:pPr>
              <w:numPr>
                <w:ilvl w:val="0"/>
                <w:numId w:val="3"/>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demands of the question are understood and mostly addressed but the implications are not considered. </w:t>
            </w:r>
          </w:p>
          <w:p w:rsidR="00000000" w:rsidDel="00000000" w:rsidP="00000000" w:rsidRDefault="00000000" w:rsidRPr="00000000" w14:paraId="00000089">
            <w:pPr>
              <w:numPr>
                <w:ilvl w:val="0"/>
                <w:numId w:val="3"/>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There is a clear attempt to structure the response. </w:t>
            </w:r>
          </w:p>
          <w:p w:rsidR="00000000" w:rsidDel="00000000" w:rsidP="00000000" w:rsidRDefault="00000000" w:rsidRPr="00000000" w14:paraId="0000008A">
            <w:pPr>
              <w:numPr>
                <w:ilvl w:val="0"/>
                <w:numId w:val="3"/>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response is mostly based on relevant and accurate knowledge of global </w:t>
            </w:r>
          </w:p>
          <w:p w:rsidR="00000000" w:rsidDel="00000000" w:rsidP="00000000" w:rsidRDefault="00000000" w:rsidRPr="00000000" w14:paraId="0000008B">
            <w:pPr>
              <w:numPr>
                <w:ilvl w:val="0"/>
                <w:numId w:val="3"/>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politics, and relevant examples are given and support arguments. </w:t>
            </w:r>
          </w:p>
          <w:p w:rsidR="00000000" w:rsidDel="00000000" w:rsidP="00000000" w:rsidRDefault="00000000" w:rsidRPr="00000000" w14:paraId="0000008C">
            <w:pPr>
              <w:numPr>
                <w:ilvl w:val="0"/>
                <w:numId w:val="3"/>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response demonstrates some understanding of the key concepts of the course. </w:t>
            </w:r>
          </w:p>
          <w:p w:rsidR="00000000" w:rsidDel="00000000" w:rsidP="00000000" w:rsidRDefault="00000000" w:rsidRPr="00000000" w14:paraId="0000008D">
            <w:pPr>
              <w:numPr>
                <w:ilvl w:val="0"/>
                <w:numId w:val="3"/>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Many of the main points are justified and arguments are largely coherent. </w:t>
            </w:r>
          </w:p>
          <w:p w:rsidR="00000000" w:rsidDel="00000000" w:rsidP="00000000" w:rsidRDefault="00000000" w:rsidRPr="00000000" w14:paraId="0000008E">
            <w:pPr>
              <w:numPr>
                <w:ilvl w:val="0"/>
                <w:numId w:val="3"/>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Some counterclaims, or different views on the question, are considered. </w:t>
            </w:r>
          </w:p>
        </w:tc>
      </w:tr>
      <w:tr>
        <w:trPr>
          <w:cantSplit w:val="0"/>
          <w:tblHeader w:val="0"/>
        </w:trPr>
        <w:tc>
          <w:tcPr/>
          <w:p w:rsidR="00000000" w:rsidDel="00000000" w:rsidP="00000000" w:rsidRDefault="00000000" w:rsidRPr="00000000" w14:paraId="0000008F">
            <w:pPr>
              <w:spacing w:line="240" w:lineRule="auto"/>
              <w:jc w:val="cente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6-7</w:t>
            </w:r>
          </w:p>
        </w:tc>
        <w:tc>
          <w:tcPr/>
          <w:p w:rsidR="00000000" w:rsidDel="00000000" w:rsidP="00000000" w:rsidRDefault="00000000" w:rsidRPr="00000000" w14:paraId="00000090">
            <w:pPr>
              <w:numPr>
                <w:ilvl w:val="0"/>
                <w:numId w:val="10"/>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 very well structured and balanced response that addresses the demands and implications of the question. </w:t>
            </w:r>
          </w:p>
          <w:p w:rsidR="00000000" w:rsidDel="00000000" w:rsidP="00000000" w:rsidRDefault="00000000" w:rsidRPr="00000000" w14:paraId="00000091">
            <w:pPr>
              <w:numPr>
                <w:ilvl w:val="0"/>
                <w:numId w:val="10"/>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Comprehensive knowledge and in-depth understanding of global politics is applied in the response consistently and effectively, with examples integrated. </w:t>
            </w:r>
          </w:p>
          <w:p w:rsidR="00000000" w:rsidDel="00000000" w:rsidP="00000000" w:rsidRDefault="00000000" w:rsidRPr="00000000" w14:paraId="00000092">
            <w:pPr>
              <w:numPr>
                <w:ilvl w:val="0"/>
                <w:numId w:val="10"/>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response demonstrates a very good grasp of the key concepts of the course. </w:t>
            </w:r>
          </w:p>
          <w:p w:rsidR="00000000" w:rsidDel="00000000" w:rsidP="00000000" w:rsidRDefault="00000000" w:rsidRPr="00000000" w14:paraId="00000093">
            <w:pPr>
              <w:numPr>
                <w:ilvl w:val="0"/>
                <w:numId w:val="10"/>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All of the main points are justified. Arguments are clear, coherent and compelling. </w:t>
            </w:r>
          </w:p>
          <w:p w:rsidR="00000000" w:rsidDel="00000000" w:rsidP="00000000" w:rsidRDefault="00000000" w:rsidRPr="00000000" w14:paraId="00000094">
            <w:pPr>
              <w:numPr>
                <w:ilvl w:val="0"/>
                <w:numId w:val="10"/>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Counterclaims, or different views on the question, are explored and evaluated. </w:t>
            </w:r>
          </w:p>
        </w:tc>
      </w:tr>
    </w:tbl>
    <w:p w:rsidR="00000000" w:rsidDel="00000000" w:rsidP="00000000" w:rsidRDefault="00000000" w:rsidRPr="00000000" w14:paraId="00000095">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7">
      <w:pPr>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glopoib.wordpress.com/paper-2/"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cfr.org/article/chinas-abuse-uighurs-does-genocide-label-fit" TargetMode="External"/><Relationship Id="rId8" Type="http://schemas.openxmlformats.org/officeDocument/2006/relationships/hyperlink" Target="https://drive.google.com/drive/folders/1-6-7615nqiFI2sugcM-iPldUXxCwKCAa?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