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Power, Sovereignty, and International Relations</w:t>
      </w:r>
    </w:p>
    <w:p w:rsidR="00000000" w:rsidDel="00000000" w:rsidP="00000000" w:rsidRDefault="00000000" w:rsidRPr="00000000" w14:paraId="00000002">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Paper 2 essay</w:t>
      </w:r>
    </w:p>
    <w:p w:rsidR="00000000" w:rsidDel="00000000" w:rsidP="00000000" w:rsidRDefault="00000000" w:rsidRPr="00000000" w14:paraId="00000003">
      <w:pPr>
        <w:rPr>
          <w:rFonts w:ascii="Cambria" w:cs="Cambria" w:eastAsia="Cambria" w:hAnsi="Cambria"/>
          <w:b w:val="1"/>
        </w:rPr>
      </w:pPr>
      <w:r w:rsidDel="00000000" w:rsidR="00000000" w:rsidRPr="00000000">
        <w:rPr>
          <w:rtl w:val="0"/>
        </w:rPr>
      </w:r>
    </w:p>
    <w:p w:rsidR="00000000" w:rsidDel="00000000" w:rsidP="00000000" w:rsidRDefault="00000000" w:rsidRPr="00000000" w14:paraId="00000004">
      <w:pPr>
        <w:rPr>
          <w:rFonts w:ascii="Cambria" w:cs="Cambria" w:eastAsia="Cambria" w:hAnsi="Cambria"/>
        </w:rPr>
      </w:pPr>
      <w:r w:rsidDel="00000000" w:rsidR="00000000" w:rsidRPr="00000000">
        <w:rPr>
          <w:rFonts w:ascii="Cambria" w:cs="Cambria" w:eastAsia="Cambria" w:hAnsi="Cambria"/>
          <w:rtl w:val="0"/>
        </w:rPr>
        <w:t xml:space="preserve">You will respond to the prompt below and write an essay response no longer than 1,200 words. You should refer to your notes and work from class but not to any outside sources. Because this task is modeled after an in person essay you should not include direct quotes or citations. </w:t>
      </w:r>
      <w:r w:rsidDel="00000000" w:rsidR="00000000" w:rsidRPr="00000000">
        <w:rPr>
          <w:rFonts w:ascii="Cambria" w:cs="Cambria" w:eastAsia="Cambria" w:hAnsi="Cambria"/>
          <w:b w:val="1"/>
          <w:rtl w:val="0"/>
        </w:rPr>
        <w:t xml:space="preserve">You should allot 2 hours for this task</w:t>
      </w:r>
      <w:r w:rsidDel="00000000" w:rsidR="00000000" w:rsidRPr="00000000">
        <w:rPr>
          <w:rFonts w:ascii="Cambria" w:cs="Cambria" w:eastAsia="Cambria" w:hAnsi="Cambria"/>
          <w:rtl w:val="0"/>
        </w:rPr>
        <w:t xml:space="preserve"> (on the real exam, you’ll have 55 minutes and no prep time).</w:t>
      </w:r>
    </w:p>
    <w:p w:rsidR="00000000" w:rsidDel="00000000" w:rsidP="00000000" w:rsidRDefault="00000000" w:rsidRPr="00000000" w14:paraId="00000005">
      <w:pPr>
        <w:rPr>
          <w:rFonts w:ascii="Cambria" w:cs="Cambria" w:eastAsia="Cambria" w:hAnsi="Cambria"/>
        </w:rPr>
      </w:pPr>
      <w:r w:rsidDel="00000000" w:rsidR="00000000" w:rsidRPr="00000000">
        <w:rPr>
          <w:rtl w:val="0"/>
        </w:rPr>
      </w:r>
    </w:p>
    <w:p w:rsidR="00000000" w:rsidDel="00000000" w:rsidP="00000000" w:rsidRDefault="00000000" w:rsidRPr="00000000" w14:paraId="00000006">
      <w:pPr>
        <w:rPr>
          <w:rFonts w:ascii="Cambria" w:cs="Cambria" w:eastAsia="Cambria" w:hAnsi="Cambria"/>
        </w:rPr>
      </w:pPr>
      <w:r w:rsidDel="00000000" w:rsidR="00000000" w:rsidRPr="00000000">
        <w:rPr>
          <w:rFonts w:ascii="Cambria" w:cs="Cambria" w:eastAsia="Cambria" w:hAnsi="Cambria"/>
          <w:rtl w:val="0"/>
        </w:rPr>
        <w:t xml:space="preserve">I will be able to answer general questions on the task but not be able to read over drafts. I will share a few different sample Paper 2 essays for you to look over to get a sense of the task. </w:t>
      </w:r>
    </w:p>
    <w:p w:rsidR="00000000" w:rsidDel="00000000" w:rsidP="00000000" w:rsidRDefault="00000000" w:rsidRPr="00000000" w14:paraId="00000007">
      <w:pPr>
        <w:rPr>
          <w:rFonts w:ascii="Cambria" w:cs="Cambria" w:eastAsia="Cambria" w:hAnsi="Cambria"/>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rPr>
      </w:pPr>
      <w:r w:rsidDel="00000000" w:rsidR="00000000" w:rsidRPr="00000000">
        <w:rPr>
          <w:rFonts w:ascii="Cambria" w:cs="Cambria" w:eastAsia="Cambria" w:hAnsi="Cambria"/>
          <w:b w:val="1"/>
          <w:rtl w:val="0"/>
        </w:rPr>
        <w:t xml:space="preserve">Due: Submit at the latest by 11/25 on Turnitin. This will count for the 1st quarter and the sooner they are submitted the sooner I can start reading them.</w:t>
      </w:r>
    </w:p>
    <w:p w:rsidR="00000000" w:rsidDel="00000000" w:rsidP="00000000" w:rsidRDefault="00000000" w:rsidRPr="00000000" w14:paraId="00000009">
      <w:pPr>
        <w:rPr>
          <w:rFonts w:ascii="Cambria" w:cs="Cambria" w:eastAsia="Cambria" w:hAnsi="Cambria"/>
          <w:b w:val="1"/>
        </w:rPr>
      </w:pPr>
      <w:r w:rsidDel="00000000" w:rsidR="00000000" w:rsidRPr="00000000">
        <w:rPr>
          <w:rtl w:val="0"/>
        </w:rPr>
      </w:r>
    </w:p>
    <w:tbl>
      <w:tblPr>
        <w:tblStyle w:val="Table1"/>
        <w:tblW w:w="8990.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90"/>
        <w:tblGridChange w:id="0">
          <w:tblGrid>
            <w:gridCol w:w="8990"/>
          </w:tblGrid>
        </w:tblGridChange>
      </w:tblGrid>
      <w:tr>
        <w:trPr>
          <w:cantSplit w:val="0"/>
          <w:tblHeader w:val="0"/>
        </w:trPr>
        <w:tc>
          <w:tcPr/>
          <w:p w:rsidR="00000000" w:rsidDel="00000000" w:rsidP="00000000" w:rsidRDefault="00000000" w:rsidRPr="00000000" w14:paraId="0000000A">
            <w:pPr>
              <w:rPr>
                <w:rFonts w:ascii="Cambria" w:cs="Cambria" w:eastAsia="Cambria" w:hAnsi="Cambria"/>
              </w:rPr>
            </w:pPr>
            <w:r w:rsidDel="00000000" w:rsidR="00000000" w:rsidRPr="00000000">
              <w:rPr>
                <w:rtl w:val="0"/>
              </w:rPr>
            </w:r>
          </w:p>
          <w:p w:rsidR="00000000" w:rsidDel="00000000" w:rsidP="00000000" w:rsidRDefault="00000000" w:rsidRPr="00000000" w14:paraId="0000000B">
            <w:pPr>
              <w:rPr>
                <w:rFonts w:ascii="Cambria" w:cs="Cambria" w:eastAsia="Cambria" w:hAnsi="Cambria"/>
                <w:b w:val="1"/>
              </w:rPr>
            </w:pPr>
            <w:r w:rsidDel="00000000" w:rsidR="00000000" w:rsidRPr="00000000">
              <w:rPr>
                <w:rFonts w:ascii="Cambria" w:cs="Cambria" w:eastAsia="Cambria" w:hAnsi="Cambria"/>
                <w:b w:val="1"/>
                <w:rtl w:val="0"/>
              </w:rPr>
              <w:t xml:space="preserve">Examine the claim that the significance of military power is diminishing in contemporary global politics. </w:t>
            </w:r>
          </w:p>
          <w:p w:rsidR="00000000" w:rsidDel="00000000" w:rsidP="00000000" w:rsidRDefault="00000000" w:rsidRPr="00000000" w14:paraId="0000000C">
            <w:pPr>
              <w:rPr>
                <w:rFonts w:ascii="Cambria" w:cs="Cambria" w:eastAsia="Cambria" w:hAnsi="Cambria"/>
              </w:rPr>
            </w:pPr>
            <w:r w:rsidDel="00000000" w:rsidR="00000000" w:rsidRPr="00000000">
              <w:rPr>
                <w:rtl w:val="0"/>
              </w:rPr>
            </w:r>
          </w:p>
        </w:tc>
      </w:tr>
    </w:tbl>
    <w:p w:rsidR="00000000" w:rsidDel="00000000" w:rsidP="00000000" w:rsidRDefault="00000000" w:rsidRPr="00000000" w14:paraId="0000000D">
      <w:pPr>
        <w:ind w:left="360" w:firstLine="0"/>
        <w:rPr>
          <w:rFonts w:ascii="Cambria" w:cs="Cambria" w:eastAsia="Cambria" w:hAnsi="Cambria"/>
        </w:rPr>
      </w:pPr>
      <w:r w:rsidDel="00000000" w:rsidR="00000000" w:rsidRPr="00000000">
        <w:rPr>
          <w:rtl w:val="0"/>
        </w:rPr>
      </w:r>
    </w:p>
    <w:p w:rsidR="00000000" w:rsidDel="00000000" w:rsidP="00000000" w:rsidRDefault="00000000" w:rsidRPr="00000000" w14:paraId="0000000E">
      <w:pPr>
        <w:rPr>
          <w:rFonts w:ascii="Cambria" w:cs="Cambria" w:eastAsia="Cambria" w:hAnsi="Cambria"/>
        </w:rPr>
      </w:pPr>
      <w:r w:rsidDel="00000000" w:rsidR="00000000" w:rsidRPr="00000000">
        <w:rPr>
          <w:rFonts w:ascii="Cambria" w:cs="Cambria" w:eastAsia="Cambria" w:hAnsi="Cambria"/>
          <w:rtl w:val="0"/>
        </w:rPr>
        <w:t xml:space="preserve">The command term “examine” asks you to: “Consider an argument or concept in a way that uncovers the assumptions and interrelationships of the issue.”</w:t>
      </w:r>
    </w:p>
    <w:p w:rsidR="00000000" w:rsidDel="00000000" w:rsidP="00000000" w:rsidRDefault="00000000" w:rsidRPr="00000000" w14:paraId="0000000F">
      <w:pPr>
        <w:rPr>
          <w:rFonts w:ascii="Cambria" w:cs="Cambria" w:eastAsia="Cambria" w:hAnsi="Cambria"/>
        </w:rPr>
      </w:pPr>
      <w:r w:rsidDel="00000000" w:rsidR="00000000" w:rsidRPr="00000000">
        <w:rPr>
          <w:rtl w:val="0"/>
        </w:rPr>
      </w:r>
    </w:p>
    <w:p w:rsidR="00000000" w:rsidDel="00000000" w:rsidP="00000000" w:rsidRDefault="00000000" w:rsidRPr="00000000" w14:paraId="00000010">
      <w:pPr>
        <w:rPr>
          <w:rFonts w:ascii="Cambria" w:cs="Cambria" w:eastAsia="Cambria" w:hAnsi="Cambria"/>
          <w:b w:val="1"/>
        </w:rPr>
      </w:pPr>
      <w:r w:rsidDel="00000000" w:rsidR="00000000" w:rsidRPr="00000000">
        <w:rPr>
          <w:rFonts w:ascii="Cambria" w:cs="Cambria" w:eastAsia="Cambria" w:hAnsi="Cambria"/>
          <w:b w:val="1"/>
          <w:rtl w:val="0"/>
        </w:rPr>
        <w:t xml:space="preserve">Key course content:</w:t>
      </w:r>
    </w:p>
    <w:p w:rsidR="00000000" w:rsidDel="00000000" w:rsidP="00000000" w:rsidRDefault="00000000" w:rsidRPr="00000000" w14:paraId="00000011">
      <w:pPr>
        <w:rPr>
          <w:rFonts w:ascii="Cambria" w:cs="Cambria" w:eastAsia="Cambria" w:hAnsi="Cambria"/>
        </w:rPr>
      </w:pPr>
      <w:r w:rsidDel="00000000" w:rsidR="00000000" w:rsidRPr="00000000">
        <w:rPr>
          <w:rtl w:val="0"/>
        </w:rPr>
      </w:r>
    </w:p>
    <w:p w:rsidR="00000000" w:rsidDel="00000000" w:rsidP="00000000" w:rsidRDefault="00000000" w:rsidRPr="00000000" w14:paraId="00000012">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Introductory work on the concept of the nation-state.</w:t>
      </w:r>
    </w:p>
    <w:p w:rsidR="00000000" w:rsidDel="00000000" w:rsidP="00000000" w:rsidRDefault="00000000" w:rsidRPr="00000000" w14:paraId="00000013">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“What is a country?” research assignment</w:t>
      </w:r>
    </w:p>
    <w:p w:rsidR="00000000" w:rsidDel="00000000" w:rsidP="00000000" w:rsidRDefault="00000000" w:rsidRPr="00000000" w14:paraId="00000014">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“What is power?” work</w:t>
      </w:r>
    </w:p>
    <w:p w:rsidR="00000000" w:rsidDel="00000000" w:rsidP="00000000" w:rsidRDefault="00000000" w:rsidRPr="00000000" w14:paraId="00000015">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Iran-US Relations, history and topics 1-4.</w:t>
      </w:r>
    </w:p>
    <w:p w:rsidR="00000000" w:rsidDel="00000000" w:rsidP="00000000" w:rsidRDefault="00000000" w:rsidRPr="00000000" w14:paraId="00000016">
      <w:pPr>
        <w:numPr>
          <w:ilvl w:val="0"/>
          <w:numId w:val="1"/>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Any other relevant vocabulary or concepts we’ve covered so far this year.</w:t>
      </w:r>
    </w:p>
    <w:p w:rsidR="00000000" w:rsidDel="00000000" w:rsidP="00000000" w:rsidRDefault="00000000" w:rsidRPr="00000000" w14:paraId="00000017">
      <w:pPr>
        <w:rPr>
          <w:rFonts w:ascii="Cambria" w:cs="Cambria" w:eastAsia="Cambria" w:hAnsi="Cambria"/>
        </w:rPr>
        <w:sectPr>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18">
      <w:pPr>
        <w:rPr>
          <w:rFonts w:ascii="Cambria" w:cs="Cambria" w:eastAsia="Cambria" w:hAnsi="Cambria"/>
          <w:b w:val="1"/>
        </w:rPr>
      </w:pPr>
      <w:r w:rsidDel="00000000" w:rsidR="00000000" w:rsidRPr="00000000">
        <w:rPr>
          <w:rFonts w:ascii="Cambria" w:cs="Cambria" w:eastAsia="Cambria" w:hAnsi="Cambria"/>
          <w:b w:val="1"/>
          <w:rtl w:val="0"/>
        </w:rPr>
        <w:t xml:space="preserve">Key course concepts:</w:t>
      </w:r>
    </w:p>
    <w:p w:rsidR="00000000" w:rsidDel="00000000" w:rsidP="00000000" w:rsidRDefault="00000000" w:rsidRPr="00000000" w14:paraId="00000019">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Power</w:t>
      </w:r>
    </w:p>
    <w:p w:rsidR="00000000" w:rsidDel="00000000" w:rsidP="00000000" w:rsidRDefault="00000000" w:rsidRPr="00000000" w14:paraId="0000001A">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Sovereignty</w:t>
      </w:r>
    </w:p>
    <w:p w:rsidR="00000000" w:rsidDel="00000000" w:rsidP="00000000" w:rsidRDefault="00000000" w:rsidRPr="00000000" w14:paraId="0000001B">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Interdependence</w:t>
      </w:r>
    </w:p>
    <w:p w:rsidR="00000000" w:rsidDel="00000000" w:rsidP="00000000" w:rsidRDefault="00000000" w:rsidRPr="00000000" w14:paraId="0000001C">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Legitimacy</w:t>
      </w:r>
    </w:p>
    <w:p w:rsidR="00000000" w:rsidDel="00000000" w:rsidP="00000000" w:rsidRDefault="00000000" w:rsidRPr="00000000" w14:paraId="0000001D">
      <w:pPr>
        <w:rPr>
          <w:rFonts w:ascii="Cambria" w:cs="Cambria" w:eastAsia="Cambria" w:hAnsi="Cambria"/>
          <w:b w:val="1"/>
        </w:rPr>
      </w:pPr>
      <w:r w:rsidDel="00000000" w:rsidR="00000000" w:rsidRPr="00000000">
        <w:rPr>
          <w:rtl w:val="0"/>
        </w:rPr>
      </w:r>
    </w:p>
    <w:p w:rsidR="00000000" w:rsidDel="00000000" w:rsidP="00000000" w:rsidRDefault="00000000" w:rsidRPr="00000000" w14:paraId="0000001E">
      <w:pPr>
        <w:rPr>
          <w:rFonts w:ascii="Cambria" w:cs="Cambria" w:eastAsia="Cambria" w:hAnsi="Cambria"/>
          <w:b w:val="1"/>
        </w:rPr>
        <w:sectPr>
          <w:type w:val="continuous"/>
          <w:pgSz w:h="15840" w:w="12240" w:orient="portrait"/>
          <w:pgMar w:bottom="1440" w:top="1440" w:left="1440" w:right="1440" w:header="720" w:footer="720"/>
        </w:sectPr>
      </w:pPr>
      <w:r w:rsidDel="00000000" w:rsidR="00000000" w:rsidRPr="00000000">
        <w:rPr>
          <w:rFonts w:ascii="Cambria" w:cs="Cambria" w:eastAsia="Cambria" w:hAnsi="Cambria"/>
          <w:b w:val="1"/>
          <w:rtl w:val="0"/>
        </w:rPr>
        <w:t xml:space="preserve">(Rubric adapted from IB Paper 2 rubric)</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rPr>
      </w:pPr>
      <w:r w:rsidDel="00000000" w:rsidR="00000000" w:rsidRPr="00000000">
        <w:rPr>
          <w:rtl w:val="0"/>
        </w:rPr>
      </w:r>
    </w:p>
    <w:tbl>
      <w:tblPr>
        <w:tblStyle w:val="Table2"/>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9"/>
        <w:gridCol w:w="8301"/>
        <w:tblGridChange w:id="0">
          <w:tblGrid>
            <w:gridCol w:w="1049"/>
            <w:gridCol w:w="8301"/>
          </w:tblGrid>
        </w:tblGridChange>
      </w:tblGrid>
      <w:tr>
        <w:trPr>
          <w:cantSplit w:val="0"/>
          <w:tblHeader w:val="0"/>
        </w:trPr>
        <w:tc>
          <w:tcPr/>
          <w:p w:rsidR="00000000" w:rsidDel="00000000" w:rsidP="00000000" w:rsidRDefault="00000000" w:rsidRPr="00000000" w14:paraId="00000020">
            <w:pPr>
              <w:rPr>
                <w:b w:val="1"/>
                <w:sz w:val="32"/>
                <w:szCs w:val="32"/>
              </w:rPr>
            </w:pPr>
            <w:r w:rsidDel="00000000" w:rsidR="00000000" w:rsidRPr="00000000">
              <w:rPr>
                <w:b w:val="1"/>
                <w:sz w:val="32"/>
                <w:szCs w:val="32"/>
                <w:rtl w:val="0"/>
              </w:rPr>
              <w:t xml:space="preserve">Marks</w:t>
            </w:r>
          </w:p>
        </w:tc>
        <w:tc>
          <w:tcPr/>
          <w:p w:rsidR="00000000" w:rsidDel="00000000" w:rsidP="00000000" w:rsidRDefault="00000000" w:rsidRPr="00000000" w14:paraId="00000021">
            <w:pPr>
              <w:rPr>
                <w:b w:val="1"/>
                <w:sz w:val="32"/>
                <w:szCs w:val="32"/>
              </w:rPr>
            </w:pPr>
            <w:r w:rsidDel="00000000" w:rsidR="00000000" w:rsidRPr="00000000">
              <w:rPr>
                <w:b w:val="1"/>
                <w:sz w:val="32"/>
                <w:szCs w:val="32"/>
                <w:rtl w:val="0"/>
              </w:rPr>
              <w:t xml:space="preserve">Level Descriptor</w:t>
            </w:r>
          </w:p>
        </w:tc>
      </w:tr>
      <w:tr>
        <w:trPr>
          <w:cantSplit w:val="0"/>
          <w:tblHeader w:val="0"/>
        </w:trPr>
        <w:tc>
          <w:tcPr/>
          <w:p w:rsidR="00000000" w:rsidDel="00000000" w:rsidP="00000000" w:rsidRDefault="00000000" w:rsidRPr="00000000" w14:paraId="00000022">
            <w:pPr>
              <w:jc w:val="center"/>
              <w:rPr>
                <w:b w:val="1"/>
                <w:sz w:val="32"/>
                <w:szCs w:val="32"/>
              </w:rPr>
            </w:pPr>
            <w:r w:rsidDel="00000000" w:rsidR="00000000" w:rsidRPr="00000000">
              <w:rPr>
                <w:b w:val="1"/>
                <w:sz w:val="32"/>
                <w:szCs w:val="32"/>
                <w:rtl w:val="0"/>
              </w:rPr>
              <w:t xml:space="preserve">1</w:t>
            </w:r>
          </w:p>
        </w:tc>
        <w:tc>
          <w:tcPr/>
          <w:p w:rsidR="00000000" w:rsidDel="00000000" w:rsidP="00000000" w:rsidRDefault="00000000" w:rsidRPr="00000000" w14:paraId="00000023">
            <w:pPr>
              <w:numPr>
                <w:ilvl w:val="0"/>
                <w:numId w:val="5"/>
              </w:numPr>
              <w:ind w:left="720" w:hanging="360"/>
              <w:rPr/>
            </w:pPr>
            <w:r w:rsidDel="00000000" w:rsidR="00000000" w:rsidRPr="00000000">
              <w:rPr>
                <w:rtl w:val="0"/>
              </w:rPr>
              <w:t xml:space="preserve">The response reveals limited understanding of the demands of the question. </w:t>
            </w:r>
          </w:p>
          <w:p w:rsidR="00000000" w:rsidDel="00000000" w:rsidP="00000000" w:rsidRDefault="00000000" w:rsidRPr="00000000" w14:paraId="00000024">
            <w:pPr>
              <w:numPr>
                <w:ilvl w:val="0"/>
                <w:numId w:val="5"/>
              </w:numPr>
              <w:ind w:left="720" w:hanging="360"/>
              <w:rPr/>
            </w:pPr>
            <w:r w:rsidDel="00000000" w:rsidR="00000000" w:rsidRPr="00000000">
              <w:rPr>
                <w:rtl w:val="0"/>
              </w:rPr>
              <w:t xml:space="preserve">The response is poorly structured, or where there is a recognizable essay </w:t>
            </w:r>
          </w:p>
          <w:p w:rsidR="00000000" w:rsidDel="00000000" w:rsidP="00000000" w:rsidRDefault="00000000" w:rsidRPr="00000000" w14:paraId="00000025">
            <w:pPr>
              <w:rPr/>
            </w:pPr>
            <w:r w:rsidDel="00000000" w:rsidR="00000000" w:rsidRPr="00000000">
              <w:rPr>
                <w:rtl w:val="0"/>
              </w:rPr>
              <w:t xml:space="preserve">structure there is minimal focus on the task. </w:t>
            </w:r>
          </w:p>
          <w:p w:rsidR="00000000" w:rsidDel="00000000" w:rsidP="00000000" w:rsidRDefault="00000000" w:rsidRPr="00000000" w14:paraId="00000026">
            <w:pPr>
              <w:numPr>
                <w:ilvl w:val="0"/>
                <w:numId w:val="5"/>
              </w:numPr>
              <w:ind w:left="720" w:hanging="360"/>
              <w:rPr/>
            </w:pPr>
            <w:r w:rsidDel="00000000" w:rsidR="00000000" w:rsidRPr="00000000">
              <w:rPr>
                <w:rtl w:val="0"/>
              </w:rPr>
              <w:t xml:space="preserve">There is little relevant knowledge, and examples are either lacking or not relevant. </w:t>
            </w:r>
          </w:p>
          <w:p w:rsidR="00000000" w:rsidDel="00000000" w:rsidP="00000000" w:rsidRDefault="00000000" w:rsidRPr="00000000" w14:paraId="00000027">
            <w:pPr>
              <w:numPr>
                <w:ilvl w:val="0"/>
                <w:numId w:val="5"/>
              </w:numPr>
              <w:ind w:left="720" w:hanging="360"/>
              <w:rPr/>
            </w:pPr>
            <w:r w:rsidDel="00000000" w:rsidR="00000000" w:rsidRPr="00000000">
              <w:rPr>
                <w:rtl w:val="0"/>
              </w:rPr>
              <w:t xml:space="preserve">The response is mostly descriptive.</w:t>
            </w:r>
          </w:p>
        </w:tc>
      </w:tr>
      <w:tr>
        <w:trPr>
          <w:cantSplit w:val="0"/>
          <w:tblHeader w:val="0"/>
        </w:trPr>
        <w:tc>
          <w:tcPr/>
          <w:p w:rsidR="00000000" w:rsidDel="00000000" w:rsidP="00000000" w:rsidRDefault="00000000" w:rsidRPr="00000000" w14:paraId="00000028">
            <w:pPr>
              <w:jc w:val="center"/>
              <w:rPr>
                <w:b w:val="1"/>
                <w:sz w:val="32"/>
                <w:szCs w:val="32"/>
              </w:rPr>
            </w:pPr>
            <w:r w:rsidDel="00000000" w:rsidR="00000000" w:rsidRPr="00000000">
              <w:rPr>
                <w:b w:val="1"/>
                <w:sz w:val="32"/>
                <w:szCs w:val="32"/>
                <w:rtl w:val="0"/>
              </w:rPr>
              <w:t xml:space="preserve">2-3</w:t>
            </w:r>
          </w:p>
        </w:tc>
        <w:tc>
          <w:tcPr/>
          <w:p w:rsidR="00000000" w:rsidDel="00000000" w:rsidP="00000000" w:rsidRDefault="00000000" w:rsidRPr="00000000" w14:paraId="00000029">
            <w:pPr>
              <w:numPr>
                <w:ilvl w:val="0"/>
                <w:numId w:val="3"/>
              </w:numPr>
              <w:ind w:left="720" w:hanging="360"/>
              <w:rPr/>
            </w:pPr>
            <w:r w:rsidDel="00000000" w:rsidR="00000000" w:rsidRPr="00000000">
              <w:rPr>
                <w:rtl w:val="0"/>
              </w:rPr>
              <w:t xml:space="preserve">The response indicates some understanding of the demands of the question. </w:t>
            </w:r>
          </w:p>
          <w:p w:rsidR="00000000" w:rsidDel="00000000" w:rsidP="00000000" w:rsidRDefault="00000000" w:rsidRPr="00000000" w14:paraId="0000002A">
            <w:pPr>
              <w:numPr>
                <w:ilvl w:val="0"/>
                <w:numId w:val="3"/>
              </w:numPr>
              <w:ind w:left="720" w:hanging="360"/>
              <w:rPr/>
            </w:pPr>
            <w:r w:rsidDel="00000000" w:rsidR="00000000" w:rsidRPr="00000000">
              <w:rPr>
                <w:rtl w:val="0"/>
              </w:rPr>
              <w:t xml:space="preserve">There is some evidence of an attempt to structure the response. </w:t>
            </w:r>
          </w:p>
          <w:p w:rsidR="00000000" w:rsidDel="00000000" w:rsidP="00000000" w:rsidRDefault="00000000" w:rsidRPr="00000000" w14:paraId="0000002B">
            <w:pPr>
              <w:numPr>
                <w:ilvl w:val="0"/>
                <w:numId w:val="3"/>
              </w:numPr>
              <w:ind w:left="720" w:hanging="360"/>
              <w:rPr/>
            </w:pPr>
            <w:r w:rsidDel="00000000" w:rsidR="00000000" w:rsidRPr="00000000">
              <w:rPr>
                <w:rtl w:val="0"/>
              </w:rPr>
              <w:t xml:space="preserve">Some relevant knowledge is present, and some examples are mentioned but they are not developed or their relevance to arguments is not clear. </w:t>
            </w:r>
          </w:p>
          <w:p w:rsidR="00000000" w:rsidDel="00000000" w:rsidP="00000000" w:rsidRDefault="00000000" w:rsidRPr="00000000" w14:paraId="0000002C">
            <w:pPr>
              <w:numPr>
                <w:ilvl w:val="0"/>
                <w:numId w:val="3"/>
              </w:numPr>
              <w:ind w:left="720" w:hanging="360"/>
              <w:rPr/>
            </w:pPr>
            <w:r w:rsidDel="00000000" w:rsidR="00000000" w:rsidRPr="00000000">
              <w:rPr>
                <w:rtl w:val="0"/>
              </w:rPr>
              <w:t xml:space="preserve">The response demonstrates limited understanding of the key concepts of the course. </w:t>
            </w:r>
          </w:p>
          <w:p w:rsidR="00000000" w:rsidDel="00000000" w:rsidP="00000000" w:rsidRDefault="00000000" w:rsidRPr="00000000" w14:paraId="0000002D">
            <w:pPr>
              <w:numPr>
                <w:ilvl w:val="0"/>
                <w:numId w:val="3"/>
              </w:numPr>
              <w:ind w:left="720" w:hanging="360"/>
              <w:rPr/>
            </w:pPr>
            <w:r w:rsidDel="00000000" w:rsidR="00000000" w:rsidRPr="00000000">
              <w:rPr>
                <w:rtl w:val="0"/>
              </w:rPr>
              <w:t xml:space="preserve">There is limited justification of main points. </w:t>
            </w:r>
          </w:p>
          <w:p w:rsidR="00000000" w:rsidDel="00000000" w:rsidP="00000000" w:rsidRDefault="00000000" w:rsidRPr="00000000" w14:paraId="0000002E">
            <w:pPr>
              <w:numPr>
                <w:ilvl w:val="0"/>
                <w:numId w:val="3"/>
              </w:numPr>
              <w:ind w:left="720" w:hanging="360"/>
              <w:rPr/>
            </w:pPr>
            <w:r w:rsidDel="00000000" w:rsidR="00000000" w:rsidRPr="00000000">
              <w:rPr>
                <w:rtl w:val="0"/>
              </w:rPr>
              <w:t xml:space="preserve">Counterclaims, or different views on the question, are not considered. </w:t>
            </w:r>
          </w:p>
        </w:tc>
      </w:tr>
      <w:tr>
        <w:trPr>
          <w:cantSplit w:val="0"/>
          <w:tblHeader w:val="0"/>
        </w:trPr>
        <w:tc>
          <w:tcPr/>
          <w:p w:rsidR="00000000" w:rsidDel="00000000" w:rsidP="00000000" w:rsidRDefault="00000000" w:rsidRPr="00000000" w14:paraId="0000002F">
            <w:pPr>
              <w:jc w:val="center"/>
              <w:rPr>
                <w:b w:val="1"/>
                <w:sz w:val="32"/>
                <w:szCs w:val="32"/>
              </w:rPr>
            </w:pPr>
            <w:r w:rsidDel="00000000" w:rsidR="00000000" w:rsidRPr="00000000">
              <w:rPr>
                <w:b w:val="1"/>
                <w:sz w:val="32"/>
                <w:szCs w:val="32"/>
                <w:rtl w:val="0"/>
              </w:rPr>
              <w:t xml:space="preserve">4-5</w:t>
            </w:r>
          </w:p>
        </w:tc>
        <w:tc>
          <w:tcPr/>
          <w:p w:rsidR="00000000" w:rsidDel="00000000" w:rsidP="00000000" w:rsidRDefault="00000000" w:rsidRPr="00000000" w14:paraId="00000030">
            <w:pPr>
              <w:numPr>
                <w:ilvl w:val="0"/>
                <w:numId w:val="6"/>
              </w:numPr>
              <w:ind w:left="720" w:hanging="360"/>
              <w:rPr/>
            </w:pPr>
            <w:r w:rsidDel="00000000" w:rsidR="00000000" w:rsidRPr="00000000">
              <w:rPr>
                <w:rtl w:val="0"/>
              </w:rPr>
              <w:t xml:space="preserve">The demands of the question are understood and mostly addressed but the implications are not considered. </w:t>
            </w:r>
          </w:p>
          <w:p w:rsidR="00000000" w:rsidDel="00000000" w:rsidP="00000000" w:rsidRDefault="00000000" w:rsidRPr="00000000" w14:paraId="00000031">
            <w:pPr>
              <w:numPr>
                <w:ilvl w:val="0"/>
                <w:numId w:val="6"/>
              </w:numPr>
              <w:ind w:left="720" w:hanging="360"/>
              <w:rPr/>
            </w:pPr>
            <w:r w:rsidDel="00000000" w:rsidR="00000000" w:rsidRPr="00000000">
              <w:rPr>
                <w:rtl w:val="0"/>
              </w:rPr>
              <w:t xml:space="preserve">There is a clear attempt to structure the response. </w:t>
            </w:r>
          </w:p>
          <w:p w:rsidR="00000000" w:rsidDel="00000000" w:rsidP="00000000" w:rsidRDefault="00000000" w:rsidRPr="00000000" w14:paraId="00000032">
            <w:pPr>
              <w:numPr>
                <w:ilvl w:val="0"/>
                <w:numId w:val="6"/>
              </w:numPr>
              <w:ind w:left="720" w:hanging="360"/>
              <w:rPr/>
            </w:pPr>
            <w:r w:rsidDel="00000000" w:rsidR="00000000" w:rsidRPr="00000000">
              <w:rPr>
                <w:rtl w:val="0"/>
              </w:rPr>
              <w:t xml:space="preserve">The response is mostly based on relevant and accurate knowledge of global </w:t>
            </w:r>
          </w:p>
          <w:p w:rsidR="00000000" w:rsidDel="00000000" w:rsidP="00000000" w:rsidRDefault="00000000" w:rsidRPr="00000000" w14:paraId="00000033">
            <w:pPr>
              <w:numPr>
                <w:ilvl w:val="0"/>
                <w:numId w:val="6"/>
              </w:numPr>
              <w:ind w:left="720" w:hanging="360"/>
              <w:rPr/>
            </w:pPr>
            <w:r w:rsidDel="00000000" w:rsidR="00000000" w:rsidRPr="00000000">
              <w:rPr>
                <w:rtl w:val="0"/>
              </w:rPr>
              <w:t xml:space="preserve">politics, and relevant examples are given and support arguments. </w:t>
            </w:r>
          </w:p>
          <w:p w:rsidR="00000000" w:rsidDel="00000000" w:rsidP="00000000" w:rsidRDefault="00000000" w:rsidRPr="00000000" w14:paraId="00000034">
            <w:pPr>
              <w:numPr>
                <w:ilvl w:val="0"/>
                <w:numId w:val="6"/>
              </w:numPr>
              <w:ind w:left="720" w:hanging="360"/>
              <w:rPr/>
            </w:pPr>
            <w:r w:rsidDel="00000000" w:rsidR="00000000" w:rsidRPr="00000000">
              <w:rPr>
                <w:rtl w:val="0"/>
              </w:rPr>
              <w:t xml:space="preserve">The response demonstrates some understanding of the key concepts of the course. </w:t>
            </w:r>
          </w:p>
          <w:p w:rsidR="00000000" w:rsidDel="00000000" w:rsidP="00000000" w:rsidRDefault="00000000" w:rsidRPr="00000000" w14:paraId="00000035">
            <w:pPr>
              <w:numPr>
                <w:ilvl w:val="0"/>
                <w:numId w:val="6"/>
              </w:numPr>
              <w:ind w:left="720" w:hanging="360"/>
              <w:rPr/>
            </w:pPr>
            <w:r w:rsidDel="00000000" w:rsidR="00000000" w:rsidRPr="00000000">
              <w:rPr>
                <w:rtl w:val="0"/>
              </w:rPr>
              <w:t xml:space="preserve">Many of the main points are justified and arguments are largely coherent. </w:t>
            </w:r>
          </w:p>
          <w:p w:rsidR="00000000" w:rsidDel="00000000" w:rsidP="00000000" w:rsidRDefault="00000000" w:rsidRPr="00000000" w14:paraId="00000036">
            <w:pPr>
              <w:numPr>
                <w:ilvl w:val="0"/>
                <w:numId w:val="6"/>
              </w:numPr>
              <w:ind w:left="720" w:hanging="360"/>
              <w:rPr/>
            </w:pPr>
            <w:r w:rsidDel="00000000" w:rsidR="00000000" w:rsidRPr="00000000">
              <w:rPr>
                <w:rtl w:val="0"/>
              </w:rPr>
              <w:t xml:space="preserve">Some counterclaims, or different views on the question, are considered. </w:t>
            </w:r>
          </w:p>
        </w:tc>
      </w:tr>
      <w:tr>
        <w:trPr>
          <w:cantSplit w:val="0"/>
          <w:tblHeader w:val="0"/>
        </w:trPr>
        <w:tc>
          <w:tcPr/>
          <w:p w:rsidR="00000000" w:rsidDel="00000000" w:rsidP="00000000" w:rsidRDefault="00000000" w:rsidRPr="00000000" w14:paraId="00000037">
            <w:pPr>
              <w:jc w:val="center"/>
              <w:rPr>
                <w:b w:val="1"/>
                <w:sz w:val="32"/>
                <w:szCs w:val="32"/>
              </w:rPr>
            </w:pPr>
            <w:r w:rsidDel="00000000" w:rsidR="00000000" w:rsidRPr="00000000">
              <w:rPr>
                <w:b w:val="1"/>
                <w:sz w:val="32"/>
                <w:szCs w:val="32"/>
                <w:rtl w:val="0"/>
              </w:rPr>
              <w:t xml:space="preserve">6-7</w:t>
            </w:r>
          </w:p>
        </w:tc>
        <w:tc>
          <w:tcPr/>
          <w:p w:rsidR="00000000" w:rsidDel="00000000" w:rsidP="00000000" w:rsidRDefault="00000000" w:rsidRPr="00000000" w14:paraId="00000038">
            <w:pPr>
              <w:numPr>
                <w:ilvl w:val="0"/>
                <w:numId w:val="4"/>
              </w:numPr>
              <w:ind w:left="720" w:hanging="360"/>
              <w:rPr/>
            </w:pPr>
            <w:r w:rsidDel="00000000" w:rsidR="00000000" w:rsidRPr="00000000">
              <w:rPr>
                <w:rtl w:val="0"/>
              </w:rPr>
              <w:t xml:space="preserve">A very well structured and balanced response that addresses the demands and implications of the question. </w:t>
            </w:r>
          </w:p>
          <w:p w:rsidR="00000000" w:rsidDel="00000000" w:rsidP="00000000" w:rsidRDefault="00000000" w:rsidRPr="00000000" w14:paraId="00000039">
            <w:pPr>
              <w:numPr>
                <w:ilvl w:val="0"/>
                <w:numId w:val="4"/>
              </w:numPr>
              <w:ind w:left="720" w:hanging="360"/>
              <w:rPr/>
            </w:pPr>
            <w:r w:rsidDel="00000000" w:rsidR="00000000" w:rsidRPr="00000000">
              <w:rPr>
                <w:rtl w:val="0"/>
              </w:rPr>
              <w:t xml:space="preserve">Comprehensive knowledge and in-depth understanding of global politics is applied in the response consistently and effectively, with examples integrated. </w:t>
            </w:r>
          </w:p>
          <w:p w:rsidR="00000000" w:rsidDel="00000000" w:rsidP="00000000" w:rsidRDefault="00000000" w:rsidRPr="00000000" w14:paraId="0000003A">
            <w:pPr>
              <w:numPr>
                <w:ilvl w:val="0"/>
                <w:numId w:val="4"/>
              </w:numPr>
              <w:ind w:left="720" w:hanging="360"/>
              <w:rPr/>
            </w:pPr>
            <w:r w:rsidDel="00000000" w:rsidR="00000000" w:rsidRPr="00000000">
              <w:rPr>
                <w:rtl w:val="0"/>
              </w:rPr>
              <w:t xml:space="preserve">The response demonstrates a very good grasp of the key concepts of the course. </w:t>
            </w:r>
          </w:p>
          <w:p w:rsidR="00000000" w:rsidDel="00000000" w:rsidP="00000000" w:rsidRDefault="00000000" w:rsidRPr="00000000" w14:paraId="0000003B">
            <w:pPr>
              <w:numPr>
                <w:ilvl w:val="0"/>
                <w:numId w:val="4"/>
              </w:numPr>
              <w:ind w:left="720" w:hanging="360"/>
              <w:rPr/>
            </w:pPr>
            <w:r w:rsidDel="00000000" w:rsidR="00000000" w:rsidRPr="00000000">
              <w:rPr>
                <w:rtl w:val="0"/>
              </w:rPr>
              <w:t xml:space="preserve">All of the main points are justified. Arguments are clear, coherent and compelling. </w:t>
            </w:r>
          </w:p>
          <w:p w:rsidR="00000000" w:rsidDel="00000000" w:rsidP="00000000" w:rsidRDefault="00000000" w:rsidRPr="00000000" w14:paraId="0000003C">
            <w:pPr>
              <w:numPr>
                <w:ilvl w:val="0"/>
                <w:numId w:val="4"/>
              </w:numPr>
              <w:ind w:left="720" w:hanging="360"/>
              <w:rPr/>
            </w:pPr>
            <w:r w:rsidDel="00000000" w:rsidR="00000000" w:rsidRPr="00000000">
              <w:rPr>
                <w:rtl w:val="0"/>
              </w:rPr>
              <w:t xml:space="preserve">Counterclaims, or different views on the question, are explored and evaluated. </w:t>
            </w:r>
          </w:p>
        </w:tc>
      </w:tr>
    </w:tbl>
    <w:p w:rsidR="00000000" w:rsidDel="00000000" w:rsidP="00000000" w:rsidRDefault="00000000" w:rsidRPr="00000000" w14:paraId="0000003D">
      <w:pPr>
        <w:rPr>
          <w:rFonts w:ascii="Cambria" w:cs="Cambria" w:eastAsia="Cambria" w:hAnsi="Cambria"/>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