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mbria" w:cs="Cambria" w:eastAsia="Cambria" w:hAnsi="Cambria"/>
          <w:b w:val="1"/>
          <w:color w:val="000000"/>
          <w:sz w:val="32"/>
          <w:szCs w:val="32"/>
        </w:rPr>
      </w:pPr>
      <w:r w:rsidDel="00000000" w:rsidR="00000000" w:rsidRPr="00000000">
        <w:rPr>
          <w:rFonts w:ascii="Cambria" w:cs="Cambria" w:eastAsia="Cambria" w:hAnsi="Cambria"/>
          <w:b w:val="1"/>
          <w:color w:val="000000"/>
          <w:sz w:val="32"/>
          <w:szCs w:val="32"/>
          <w:rtl w:val="0"/>
        </w:rPr>
        <w:t xml:space="preserve">Saudi Arabia’s Government and Society</w:t>
      </w:r>
      <w:r w:rsidDel="00000000" w:rsidR="00000000" w:rsidRPr="00000000">
        <w:rPr>
          <w:rFonts w:ascii="Cambria" w:cs="Cambria" w:eastAsia="Cambria" w:hAnsi="Cambria"/>
          <w:b w:val="1"/>
          <w:color w:val="000000"/>
          <w:sz w:val="32"/>
          <w:szCs w:val="32"/>
          <w:vertAlign w:val="superscript"/>
        </w:rPr>
        <w:footnoteReference w:customMarkFollows="0" w:id="0"/>
      </w:r>
      <w:r w:rsidDel="00000000" w:rsidR="00000000" w:rsidRPr="00000000">
        <w:rPr>
          <w:rtl w:val="0"/>
        </w:rPr>
      </w:r>
    </w:p>
    <w:p w:rsidR="00000000" w:rsidDel="00000000" w:rsidP="00000000" w:rsidRDefault="00000000" w:rsidRPr="00000000" w14:paraId="00000002">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03">
      <w:pPr>
        <w:rPr>
          <w:rFonts w:ascii="Cambria" w:cs="Cambria" w:eastAsia="Cambria" w:hAnsi="Cambria"/>
          <w:b w:val="1"/>
        </w:rPr>
      </w:pPr>
      <w:r w:rsidDel="00000000" w:rsidR="00000000" w:rsidRPr="00000000">
        <w:rPr>
          <w:rFonts w:ascii="Cambria" w:cs="Cambria" w:eastAsia="Cambria" w:hAnsi="Cambria"/>
          <w:b w:val="1"/>
          <w:rtl w:val="0"/>
        </w:rPr>
        <w:t xml:space="preserve">***Read and annotate the following readings in the margins of the text.</w:t>
      </w:r>
    </w:p>
    <w:p w:rsidR="00000000" w:rsidDel="00000000" w:rsidP="00000000" w:rsidRDefault="00000000" w:rsidRPr="00000000" w14:paraId="00000004">
      <w:pPr>
        <w:rPr>
          <w:rFonts w:ascii="Cambria" w:cs="Cambria" w:eastAsia="Cambria" w:hAnsi="Cambria"/>
          <w:b w:val="1"/>
        </w:rPr>
      </w:pPr>
      <w:r w:rsidDel="00000000" w:rsidR="00000000" w:rsidRPr="00000000">
        <w:rPr>
          <w:rtl w:val="0"/>
        </w:rPr>
      </w:r>
    </w:p>
    <w:p w:rsidR="00000000" w:rsidDel="00000000" w:rsidP="00000000" w:rsidRDefault="00000000" w:rsidRPr="00000000" w14:paraId="00000005">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Constitutional framework</w:t>
      </w:r>
    </w:p>
    <w:p w:rsidR="00000000" w:rsidDel="00000000" w:rsidP="00000000" w:rsidRDefault="00000000" w:rsidRPr="00000000" w14:paraId="00000006">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07">
      <w:pPr>
        <w:rPr>
          <w:rFonts w:ascii="Cambria" w:cs="Cambria" w:eastAsia="Cambria" w:hAnsi="Cambria"/>
          <w:color w:val="000000"/>
        </w:rPr>
      </w:pPr>
      <w:r w:rsidDel="00000000" w:rsidR="00000000" w:rsidRPr="00000000">
        <w:rPr>
          <w:rFonts w:ascii="Cambria" w:cs="Cambria" w:eastAsia="Cambria" w:hAnsi="Cambria"/>
          <w:color w:val="000000"/>
          <w:rtl w:val="0"/>
        </w:rPr>
        <w:t xml:space="preserve">Saudi Arabia is a </w:t>
      </w:r>
      <w:hyperlink r:id="rId7">
        <w:r w:rsidDel="00000000" w:rsidR="00000000" w:rsidRPr="00000000">
          <w:rPr>
            <w:rFonts w:ascii="Cambria" w:cs="Cambria" w:eastAsia="Cambria" w:hAnsi="Cambria"/>
            <w:color w:val="000000"/>
            <w:u w:val="none"/>
            <w:rtl w:val="0"/>
          </w:rPr>
          <w:t xml:space="preserve">monarchy</w:t>
        </w:r>
      </w:hyperlink>
      <w:r w:rsidDel="00000000" w:rsidR="00000000" w:rsidRPr="00000000">
        <w:rPr>
          <w:rFonts w:ascii="Cambria" w:cs="Cambria" w:eastAsia="Cambria" w:hAnsi="Cambria"/>
          <w:color w:val="000000"/>
          <w:rtl w:val="0"/>
        </w:rPr>
        <w:t xml:space="preserve"> ruled by the </w:t>
      </w:r>
      <w:hyperlink r:id="rId8">
        <w:r w:rsidDel="00000000" w:rsidR="00000000" w:rsidRPr="00000000">
          <w:rPr>
            <w:rFonts w:ascii="Cambria" w:cs="Cambria" w:eastAsia="Cambria" w:hAnsi="Cambria"/>
            <w:color w:val="000000"/>
            <w:u w:val="none"/>
            <w:rtl w:val="0"/>
          </w:rPr>
          <w:t xml:space="preserve">Āl Saʿūd</w:t>
        </w:r>
      </w:hyperlink>
      <w:r w:rsidDel="00000000" w:rsidR="00000000" w:rsidRPr="00000000">
        <w:rPr>
          <w:rFonts w:ascii="Cambria" w:cs="Cambria" w:eastAsia="Cambria" w:hAnsi="Cambria"/>
          <w:color w:val="000000"/>
          <w:rtl w:val="0"/>
        </w:rPr>
        <w:t xml:space="preserve">, a family whose status was established by its close ties with and support for the </w:t>
      </w:r>
      <w:hyperlink r:id="rId9">
        <w:r w:rsidDel="00000000" w:rsidR="00000000" w:rsidRPr="00000000">
          <w:rPr>
            <w:rFonts w:ascii="Cambria" w:cs="Cambria" w:eastAsia="Cambria" w:hAnsi="Cambria"/>
            <w:color w:val="000000"/>
            <w:u w:val="none"/>
            <w:rtl w:val="0"/>
          </w:rPr>
          <w:t xml:space="preserve">Wahhābī</w:t>
        </w:r>
      </w:hyperlink>
      <w:r w:rsidDel="00000000" w:rsidR="00000000" w:rsidRPr="00000000">
        <w:rPr>
          <w:rFonts w:ascii="Cambria" w:cs="Cambria" w:eastAsia="Cambria" w:hAnsi="Cambria"/>
          <w:color w:val="000000"/>
          <w:rtl w:val="0"/>
        </w:rPr>
        <w:t xml:space="preserve"> religious establishment. Islamic law, the </w:t>
      </w:r>
      <w:hyperlink r:id="rId10">
        <w:r w:rsidDel="00000000" w:rsidR="00000000" w:rsidRPr="00000000">
          <w:rPr>
            <w:rFonts w:ascii="Cambria" w:cs="Cambria" w:eastAsia="Cambria" w:hAnsi="Cambria"/>
            <w:color w:val="000000"/>
            <w:u w:val="none"/>
            <w:rtl w:val="0"/>
          </w:rPr>
          <w:t xml:space="preserve">Sharīʿah</w:t>
        </w:r>
      </w:hyperlink>
      <w:r w:rsidDel="00000000" w:rsidR="00000000" w:rsidRPr="00000000">
        <w:rPr>
          <w:rFonts w:ascii="Cambria" w:cs="Cambria" w:eastAsia="Cambria" w:hAnsi="Cambria"/>
          <w:color w:val="000000"/>
          <w:rtl w:val="0"/>
        </w:rPr>
        <w:t xml:space="preserve">, is the primary source of legislation, but the actual creation of laws and implementation of policy is often </w:t>
      </w:r>
      <w:hyperlink r:id="rId11">
        <w:r w:rsidDel="00000000" w:rsidR="00000000" w:rsidRPr="00000000">
          <w:rPr>
            <w:rFonts w:ascii="Cambria" w:cs="Cambria" w:eastAsia="Cambria" w:hAnsi="Cambria"/>
            <w:color w:val="000000"/>
            <w:u w:val="none"/>
            <w:rtl w:val="0"/>
          </w:rPr>
          <w:t xml:space="preserve">mitigated</w:t>
        </w:r>
      </w:hyperlink>
      <w:r w:rsidDel="00000000" w:rsidR="00000000" w:rsidRPr="00000000">
        <w:rPr>
          <w:rFonts w:ascii="Cambria" w:cs="Cambria" w:eastAsia="Cambria" w:hAnsi="Cambria"/>
          <w:color w:val="000000"/>
          <w:rtl w:val="0"/>
        </w:rPr>
        <w:t xml:space="preserve"> by more </w:t>
      </w:r>
      <w:hyperlink r:id="rId12">
        <w:r w:rsidDel="00000000" w:rsidR="00000000" w:rsidRPr="00000000">
          <w:rPr>
            <w:rFonts w:ascii="Cambria" w:cs="Cambria" w:eastAsia="Cambria" w:hAnsi="Cambria"/>
            <w:color w:val="000000"/>
            <w:u w:val="none"/>
            <w:rtl w:val="0"/>
          </w:rPr>
          <w:t xml:space="preserve">mundane</w:t>
        </w:r>
      </w:hyperlink>
      <w:r w:rsidDel="00000000" w:rsidR="00000000" w:rsidRPr="00000000">
        <w:rPr>
          <w:rFonts w:ascii="Cambria" w:cs="Cambria" w:eastAsia="Cambria" w:hAnsi="Cambria"/>
          <w:color w:val="000000"/>
          <w:rtl w:val="0"/>
        </w:rPr>
        <w:t xml:space="preserve"> factors, such as political expediency, the inner politics of the ruling family, and the influence of intertribal politics, which remain strong in the modern kingdom.</w:t>
      </w:r>
    </w:p>
    <w:p w:rsidR="00000000" w:rsidDel="00000000" w:rsidP="00000000" w:rsidRDefault="00000000" w:rsidRPr="00000000" w14:paraId="00000008">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09">
      <w:pPr>
        <w:rPr>
          <w:rFonts w:ascii="Cambria" w:cs="Cambria" w:eastAsia="Cambria" w:hAnsi="Cambria"/>
          <w:color w:val="000000"/>
        </w:rPr>
      </w:pPr>
      <w:r w:rsidDel="00000000" w:rsidR="00000000" w:rsidRPr="00000000">
        <w:rPr>
          <w:rFonts w:ascii="Cambria" w:cs="Cambria" w:eastAsia="Cambria" w:hAnsi="Cambria"/>
          <w:color w:val="000000"/>
          <w:rtl w:val="0"/>
        </w:rPr>
        <w:t xml:space="preserve">The kingdom has never had a written constitution, although in 1992 the king issued a document known as the Basic Law of Government which provides guidelines for how the government is to be run and sets forth the rights and responsibilities of citizens. The </w:t>
      </w:r>
      <w:hyperlink r:id="rId13">
        <w:r w:rsidDel="00000000" w:rsidR="00000000" w:rsidRPr="00000000">
          <w:rPr>
            <w:rFonts w:ascii="Cambria" w:cs="Cambria" w:eastAsia="Cambria" w:hAnsi="Cambria"/>
            <w:color w:val="000000"/>
            <w:u w:val="none"/>
            <w:rtl w:val="0"/>
          </w:rPr>
          <w:t xml:space="preserve">king</w:t>
        </w:r>
      </w:hyperlink>
      <w:r w:rsidDel="00000000" w:rsidR="00000000" w:rsidRPr="00000000">
        <w:rPr>
          <w:rFonts w:ascii="Cambria" w:cs="Cambria" w:eastAsia="Cambria" w:hAnsi="Cambria"/>
          <w:color w:val="000000"/>
          <w:rtl w:val="0"/>
        </w:rPr>
        <w:t xml:space="preserve"> combines legislative, executive, and judicial functions. As </w:t>
      </w:r>
      <w:hyperlink r:id="rId14">
        <w:r w:rsidDel="00000000" w:rsidR="00000000" w:rsidRPr="00000000">
          <w:rPr>
            <w:rFonts w:ascii="Cambria" w:cs="Cambria" w:eastAsia="Cambria" w:hAnsi="Cambria"/>
            <w:color w:val="000000"/>
            <w:u w:val="none"/>
            <w:rtl w:val="0"/>
          </w:rPr>
          <w:t xml:space="preserve">prime minister</w:t>
        </w:r>
      </w:hyperlink>
      <w:r w:rsidDel="00000000" w:rsidR="00000000" w:rsidRPr="00000000">
        <w:rPr>
          <w:rFonts w:ascii="Cambria" w:cs="Cambria" w:eastAsia="Cambria" w:hAnsi="Cambria"/>
          <w:color w:val="000000"/>
          <w:rtl w:val="0"/>
        </w:rPr>
        <w:t xml:space="preserve">, he presides over the Council of Ministers. The council is responsible for such executive and administrative matters as foreign and domestic policy, defense, finance, health, and education, which it administers through numerous separate agencies. Appointment to and dismissal from the council are </w:t>
      </w:r>
      <w:hyperlink r:id="rId15">
        <w:r w:rsidDel="00000000" w:rsidR="00000000" w:rsidRPr="00000000">
          <w:rPr>
            <w:rFonts w:ascii="Cambria" w:cs="Cambria" w:eastAsia="Cambria" w:hAnsi="Cambria"/>
            <w:color w:val="000000"/>
            <w:u w:val="none"/>
            <w:rtl w:val="0"/>
          </w:rPr>
          <w:t xml:space="preserve">prerogatives</w:t>
        </w:r>
      </w:hyperlink>
      <w:r w:rsidDel="00000000" w:rsidR="00000000" w:rsidRPr="00000000">
        <w:rPr>
          <w:rFonts w:ascii="Cambria" w:cs="Cambria" w:eastAsia="Cambria" w:hAnsi="Cambria"/>
          <w:color w:val="000000"/>
          <w:rtl w:val="0"/>
        </w:rPr>
        <w:t xml:space="preserve"> of the king. The Basic Law of Government paved the way in 1993 for the establishment of a new quasi-legislative body, the Consultative Council (Majlis al-Shūrā), which includes many technical experts; all members are appointed by the king. The Consultative Council has the power to draft legislation and, along with the Council of Ministers, promote it for the king’s approval.</w:t>
      </w:r>
    </w:p>
    <w:p w:rsidR="00000000" w:rsidDel="00000000" w:rsidP="00000000" w:rsidRDefault="00000000" w:rsidRPr="00000000" w14:paraId="0000000A">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0B">
      <w:pPr>
        <w:rPr>
          <w:rFonts w:ascii="Cambria" w:cs="Cambria" w:eastAsia="Cambria" w:hAnsi="Cambria"/>
          <w:color w:val="000000"/>
        </w:rPr>
      </w:pPr>
      <w:r w:rsidDel="00000000" w:rsidR="00000000" w:rsidRPr="00000000">
        <w:rPr>
          <w:rFonts w:ascii="Cambria" w:cs="Cambria" w:eastAsia="Cambria" w:hAnsi="Cambria"/>
          <w:color w:val="000000"/>
          <w:rtl w:val="0"/>
        </w:rPr>
        <w:t xml:space="preserve">In the end, however, all major policy decisions are made outside these formal apparatuses. Decisions are made through a </w:t>
      </w:r>
      <w:hyperlink r:id="rId16">
        <w:r w:rsidDel="00000000" w:rsidR="00000000" w:rsidRPr="00000000">
          <w:rPr>
            <w:rFonts w:ascii="Cambria" w:cs="Cambria" w:eastAsia="Cambria" w:hAnsi="Cambria"/>
            <w:color w:val="000000"/>
            <w:u w:val="none"/>
            <w:rtl w:val="0"/>
          </w:rPr>
          <w:t xml:space="preserve">consensus</w:t>
        </w:r>
      </w:hyperlink>
      <w:r w:rsidDel="00000000" w:rsidR="00000000" w:rsidRPr="00000000">
        <w:rPr>
          <w:rFonts w:ascii="Cambria" w:cs="Cambria" w:eastAsia="Cambria" w:hAnsi="Cambria"/>
          <w:color w:val="000000"/>
          <w:rtl w:val="0"/>
        </w:rPr>
        <w:t xml:space="preserve"> of opinion that is sought primarily within the royal family (comprising the numerous descendants of the kingdom’s founder, Ibn Saud), many of whom hold sensitive government posts. Likewise, the views of important members of the ʿulamāʾ (religious scholars), leading tribal sheikhs, and heads of prominent commercial families are considered.</w:t>
      </w:r>
    </w:p>
    <w:p w:rsidR="00000000" w:rsidDel="00000000" w:rsidP="00000000" w:rsidRDefault="00000000" w:rsidRPr="00000000" w14:paraId="0000000C">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0D">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Local government</w:t>
      </w:r>
    </w:p>
    <w:p w:rsidR="00000000" w:rsidDel="00000000" w:rsidP="00000000" w:rsidRDefault="00000000" w:rsidRPr="00000000" w14:paraId="0000000E">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0F">
      <w:pPr>
        <w:rPr>
          <w:rFonts w:ascii="Cambria" w:cs="Cambria" w:eastAsia="Cambria" w:hAnsi="Cambria"/>
          <w:color w:val="000000"/>
        </w:rPr>
      </w:pPr>
      <w:r w:rsidDel="00000000" w:rsidR="00000000" w:rsidRPr="00000000">
        <w:rPr>
          <w:rFonts w:ascii="Cambria" w:cs="Cambria" w:eastAsia="Cambria" w:hAnsi="Cambria"/>
          <w:color w:val="000000"/>
          <w:rtl w:val="0"/>
        </w:rPr>
        <w:t xml:space="preserve">The kingdom is divided into 13 administrative regions, which in turn are divided into numerous districts. Regional governors are appointed, usually from the royal family, and preside over one or more municipal councils, half of whose members are appointed and half elected. With their councils, the governors are responsible for such functions as finance, health, education, agriculture, and municipalities. The consultative principle operates at all levels of government, including the government of villages and tribes.</w:t>
      </w:r>
    </w:p>
    <w:p w:rsidR="00000000" w:rsidDel="00000000" w:rsidP="00000000" w:rsidRDefault="00000000" w:rsidRPr="00000000" w14:paraId="00000010">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1">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Legal status of women</w:t>
      </w:r>
    </w:p>
    <w:p w:rsidR="00000000" w:rsidDel="00000000" w:rsidP="00000000" w:rsidRDefault="00000000" w:rsidRPr="00000000" w14:paraId="00000012">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3">
      <w:pPr>
        <w:rPr>
          <w:rFonts w:ascii="Cambria" w:cs="Cambria" w:eastAsia="Cambria" w:hAnsi="Cambria"/>
          <w:color w:val="000000"/>
        </w:rPr>
      </w:pPr>
      <w:r w:rsidDel="00000000" w:rsidR="00000000" w:rsidRPr="00000000">
        <w:rPr>
          <w:rFonts w:ascii="Cambria" w:cs="Cambria" w:eastAsia="Cambria" w:hAnsi="Cambria"/>
          <w:color w:val="000000"/>
          <w:rtl w:val="0"/>
        </w:rPr>
        <w:t xml:space="preserve">Saudi Arabia has a legal system that requires all Saudi women to have a male legal guardian. The guardians have authority to make a number of decisions on behalf of women, similar to the authority a legal guardian has over a minor. Typically, a woman’s guardian is her father until her marriage, her husband during their marriage, or her brother or son if she has neither a father nor a husband. Legally, women no longer need permission to work or study, though many employers and universities continue to require permission as a condition of employment or enrollment.</w:t>
      </w:r>
    </w:p>
    <w:p w:rsidR="00000000" w:rsidDel="00000000" w:rsidP="00000000" w:rsidRDefault="00000000" w:rsidRPr="00000000" w14:paraId="00000014">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5">
      <w:pPr>
        <w:rPr>
          <w:rFonts w:ascii="Cambria" w:cs="Cambria" w:eastAsia="Cambria" w:hAnsi="Cambria"/>
          <w:color w:val="000000"/>
        </w:rPr>
      </w:pPr>
      <w:r w:rsidDel="00000000" w:rsidR="00000000" w:rsidRPr="00000000">
        <w:rPr>
          <w:rFonts w:ascii="Cambria" w:cs="Cambria" w:eastAsia="Cambria" w:hAnsi="Cambria"/>
          <w:color w:val="000000"/>
          <w:rtl w:val="0"/>
        </w:rPr>
        <w:t xml:space="preserve">Technological advances, particularly in telecommunications, have improved the </w:t>
      </w:r>
      <w:hyperlink r:id="rId17">
        <w:r w:rsidDel="00000000" w:rsidR="00000000" w:rsidRPr="00000000">
          <w:rPr>
            <w:rFonts w:ascii="Cambria" w:cs="Cambria" w:eastAsia="Cambria" w:hAnsi="Cambria"/>
            <w:color w:val="000000"/>
            <w:u w:val="none"/>
            <w:rtl w:val="0"/>
          </w:rPr>
          <w:t xml:space="preserve">efficiency</w:t>
        </w:r>
      </w:hyperlink>
      <w:r w:rsidDel="00000000" w:rsidR="00000000" w:rsidRPr="00000000">
        <w:rPr>
          <w:rFonts w:ascii="Cambria" w:cs="Cambria" w:eastAsia="Cambria" w:hAnsi="Cambria"/>
          <w:color w:val="000000"/>
          <w:rtl w:val="0"/>
        </w:rPr>
        <w:t xml:space="preserve"> of the system. Starting in 2010, permission to travel could be granted through SMS </w:t>
      </w:r>
      <w:hyperlink r:id="rId18">
        <w:r w:rsidDel="00000000" w:rsidR="00000000" w:rsidRPr="00000000">
          <w:rPr>
            <w:rFonts w:ascii="Cambria" w:cs="Cambria" w:eastAsia="Cambria" w:hAnsi="Cambria"/>
            <w:color w:val="000000"/>
            <w:u w:val="none"/>
            <w:rtl w:val="0"/>
          </w:rPr>
          <w:t xml:space="preserve">text messaging</w:t>
        </w:r>
      </w:hyperlink>
      <w:r w:rsidDel="00000000" w:rsidR="00000000" w:rsidRPr="00000000">
        <w:rPr>
          <w:rFonts w:ascii="Cambria" w:cs="Cambria" w:eastAsia="Cambria" w:hAnsi="Cambria"/>
          <w:color w:val="000000"/>
          <w:rtl w:val="0"/>
        </w:rPr>
        <w:t xml:space="preserve">. With the emergence of smartphones, guardians were able to grant permission through a government-sponsored smartphone app called Absher. For some, this allowed women to travel more and do more without the attendance of a male guardian. But it also made it easier for male guardians to track and control women.</w:t>
      </w:r>
    </w:p>
    <w:p w:rsidR="00000000" w:rsidDel="00000000" w:rsidP="00000000" w:rsidRDefault="00000000" w:rsidRPr="00000000" w14:paraId="00000016">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7">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Justice</w:t>
      </w:r>
    </w:p>
    <w:p w:rsidR="00000000" w:rsidDel="00000000" w:rsidP="00000000" w:rsidRDefault="00000000" w:rsidRPr="00000000" w14:paraId="00000018">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9">
      <w:pPr>
        <w:rPr>
          <w:rFonts w:ascii="Cambria" w:cs="Cambria" w:eastAsia="Cambria" w:hAnsi="Cambria"/>
          <w:color w:val="000000"/>
        </w:rPr>
      </w:pPr>
      <w:r w:rsidDel="00000000" w:rsidR="00000000" w:rsidRPr="00000000">
        <w:rPr>
          <w:rFonts w:ascii="Cambria" w:cs="Cambria" w:eastAsia="Cambria" w:hAnsi="Cambria"/>
          <w:color w:val="000000"/>
          <w:rtl w:val="0"/>
        </w:rPr>
        <w:t xml:space="preserve">The </w:t>
      </w:r>
      <w:hyperlink r:id="rId19">
        <w:r w:rsidDel="00000000" w:rsidR="00000000" w:rsidRPr="00000000">
          <w:rPr>
            <w:rFonts w:ascii="Cambria" w:cs="Cambria" w:eastAsia="Cambria" w:hAnsi="Cambria"/>
            <w:color w:val="000000"/>
            <w:u w:val="none"/>
            <w:rtl w:val="0"/>
          </w:rPr>
          <w:t xml:space="preserve">Sharīʿah</w:t>
        </w:r>
      </w:hyperlink>
      <w:r w:rsidDel="00000000" w:rsidR="00000000" w:rsidRPr="00000000">
        <w:rPr>
          <w:rFonts w:ascii="Cambria" w:cs="Cambria" w:eastAsia="Cambria" w:hAnsi="Cambria"/>
          <w:color w:val="000000"/>
          <w:rtl w:val="0"/>
        </w:rPr>
        <w:t xml:space="preserve"> is the basis of </w:t>
      </w:r>
      <w:hyperlink r:id="rId20">
        <w:r w:rsidDel="00000000" w:rsidR="00000000" w:rsidRPr="00000000">
          <w:rPr>
            <w:rFonts w:ascii="Cambria" w:cs="Cambria" w:eastAsia="Cambria" w:hAnsi="Cambria"/>
            <w:color w:val="000000"/>
            <w:u w:val="none"/>
            <w:rtl w:val="0"/>
          </w:rPr>
          <w:t xml:space="preserve">justice</w:t>
        </w:r>
      </w:hyperlink>
      <w:r w:rsidDel="00000000" w:rsidR="00000000" w:rsidRPr="00000000">
        <w:rPr>
          <w:rFonts w:ascii="Cambria" w:cs="Cambria" w:eastAsia="Cambria" w:hAnsi="Cambria"/>
          <w:color w:val="000000"/>
          <w:rtl w:val="0"/>
        </w:rPr>
        <w:t xml:space="preserve">. Judgment usually is according to the </w:t>
      </w:r>
      <w:hyperlink r:id="rId21">
        <w:r w:rsidDel="00000000" w:rsidR="00000000" w:rsidRPr="00000000">
          <w:rPr>
            <w:rFonts w:ascii="Cambria" w:cs="Cambria" w:eastAsia="Cambria" w:hAnsi="Cambria"/>
            <w:color w:val="000000"/>
            <w:u w:val="none"/>
            <w:rtl w:val="0"/>
          </w:rPr>
          <w:t xml:space="preserve">Ḥanbalī</w:t>
        </w:r>
      </w:hyperlink>
      <w:r w:rsidDel="00000000" w:rsidR="00000000" w:rsidRPr="00000000">
        <w:rPr>
          <w:rFonts w:ascii="Cambria" w:cs="Cambria" w:eastAsia="Cambria" w:hAnsi="Cambria"/>
          <w:color w:val="000000"/>
          <w:rtl w:val="0"/>
        </w:rPr>
        <w:t xml:space="preserve"> tradition of Islam (there are four major philosophical traditio</w:t>
      </w:r>
      <w:r w:rsidDel="00000000" w:rsidR="00000000" w:rsidRPr="00000000">
        <w:rPr>
          <w:rFonts w:ascii="Cambria" w:cs="Cambria" w:eastAsia="Cambria" w:hAnsi="Cambria"/>
          <w:rtl w:val="0"/>
        </w:rPr>
        <w:t xml:space="preserve">ns in Sunni Islam, this is one of them)</w:t>
      </w:r>
      <w:r w:rsidDel="00000000" w:rsidR="00000000" w:rsidRPr="00000000">
        <w:rPr>
          <w:rFonts w:ascii="Cambria" w:cs="Cambria" w:eastAsia="Cambria" w:hAnsi="Cambria"/>
          <w:color w:val="000000"/>
          <w:rtl w:val="0"/>
        </w:rPr>
        <w:t xml:space="preserve">; the law tends to be </w:t>
      </w:r>
      <w:hyperlink r:id="rId22">
        <w:r w:rsidDel="00000000" w:rsidR="00000000" w:rsidRPr="00000000">
          <w:rPr>
            <w:rFonts w:ascii="Cambria" w:cs="Cambria" w:eastAsia="Cambria" w:hAnsi="Cambria"/>
            <w:color w:val="000000"/>
            <w:u w:val="none"/>
            <w:rtl w:val="0"/>
          </w:rPr>
          <w:t xml:space="preserve">conservative</w:t>
        </w:r>
      </w:hyperlink>
      <w:r w:rsidDel="00000000" w:rsidR="00000000" w:rsidRPr="00000000">
        <w:rPr>
          <w:rFonts w:ascii="Cambria" w:cs="Cambria" w:eastAsia="Cambria" w:hAnsi="Cambria"/>
          <w:color w:val="000000"/>
          <w:rtl w:val="0"/>
        </w:rPr>
        <w:t xml:space="preserve"> and punishment severe, including </w:t>
      </w:r>
      <w:hyperlink r:id="rId23">
        <w:r w:rsidDel="00000000" w:rsidR="00000000" w:rsidRPr="00000000">
          <w:rPr>
            <w:rFonts w:ascii="Cambria" w:cs="Cambria" w:eastAsia="Cambria" w:hAnsi="Cambria"/>
            <w:color w:val="000000"/>
            <w:u w:val="none"/>
            <w:rtl w:val="0"/>
          </w:rPr>
          <w:t xml:space="preserve">amputation</w:t>
        </w:r>
      </w:hyperlink>
      <w:r w:rsidDel="00000000" w:rsidR="00000000" w:rsidRPr="00000000">
        <w:rPr>
          <w:rFonts w:ascii="Cambria" w:cs="Cambria" w:eastAsia="Cambria" w:hAnsi="Cambria"/>
          <w:color w:val="000000"/>
          <w:rtl w:val="0"/>
        </w:rPr>
        <w:t xml:space="preserve"> for crimes such as theft and </w:t>
      </w:r>
      <w:hyperlink r:id="rId24">
        <w:r w:rsidDel="00000000" w:rsidR="00000000" w:rsidRPr="00000000">
          <w:rPr>
            <w:rFonts w:ascii="Cambria" w:cs="Cambria" w:eastAsia="Cambria" w:hAnsi="Cambria"/>
            <w:color w:val="000000"/>
            <w:u w:val="none"/>
            <w:rtl w:val="0"/>
          </w:rPr>
          <w:t xml:space="preserve">execution</w:t>
        </w:r>
      </w:hyperlink>
      <w:r w:rsidDel="00000000" w:rsidR="00000000" w:rsidRPr="00000000">
        <w:rPr>
          <w:rFonts w:ascii="Cambria" w:cs="Cambria" w:eastAsia="Cambria" w:hAnsi="Cambria"/>
          <w:color w:val="000000"/>
          <w:rtl w:val="0"/>
        </w:rPr>
        <w:t xml:space="preserve"> for crimes that are deemed more severe.</w:t>
      </w:r>
    </w:p>
    <w:p w:rsidR="00000000" w:rsidDel="00000000" w:rsidP="00000000" w:rsidRDefault="00000000" w:rsidRPr="00000000" w14:paraId="0000001A">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B">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Political process</w:t>
      </w:r>
    </w:p>
    <w:p w:rsidR="00000000" w:rsidDel="00000000" w:rsidP="00000000" w:rsidRDefault="00000000" w:rsidRPr="00000000" w14:paraId="0000001C">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D">
      <w:pPr>
        <w:rPr>
          <w:rFonts w:ascii="Cambria" w:cs="Cambria" w:eastAsia="Cambria" w:hAnsi="Cambria"/>
          <w:color w:val="000000"/>
        </w:rPr>
      </w:pPr>
      <w:r w:rsidDel="00000000" w:rsidR="00000000" w:rsidRPr="00000000">
        <w:rPr>
          <w:rFonts w:ascii="Cambria" w:cs="Cambria" w:eastAsia="Cambria" w:hAnsi="Cambria"/>
          <w:color w:val="000000"/>
          <w:rtl w:val="0"/>
        </w:rPr>
        <w:t xml:space="preserve">Participation in the political process is limited to a relatively small portion of the population. There are no elections for national bodies, and political parties are outlawed. </w:t>
      </w:r>
      <w:hyperlink r:id="rId25">
        <w:r w:rsidDel="00000000" w:rsidR="00000000" w:rsidRPr="00000000">
          <w:rPr>
            <w:rFonts w:ascii="Cambria" w:cs="Cambria" w:eastAsia="Cambria" w:hAnsi="Cambria"/>
            <w:color w:val="000000"/>
            <w:u w:val="none"/>
            <w:rtl w:val="0"/>
          </w:rPr>
          <w:t xml:space="preserve">Women</w:t>
        </w:r>
      </w:hyperlink>
      <w:r w:rsidDel="00000000" w:rsidR="00000000" w:rsidRPr="00000000">
        <w:rPr>
          <w:rFonts w:ascii="Cambria" w:cs="Cambria" w:eastAsia="Cambria" w:hAnsi="Cambria"/>
          <w:color w:val="000000"/>
          <w:rtl w:val="0"/>
        </w:rPr>
        <w:t xml:space="preserve">’s participation in politics is traditionally limited, although women were allowed to run for seats on municipal councils beginning in 2015. Power rests largely in the hands of the royal family, which governs through a process that—despite the political and economic changes since the late 20th century—differs little from the traditional system of tribal rule. Tribal identity remains strong and is still an important pillar of social control. Despite the existence of a modern state </w:t>
      </w:r>
      <w:hyperlink r:id="rId26">
        <w:r w:rsidDel="00000000" w:rsidR="00000000" w:rsidRPr="00000000">
          <w:rPr>
            <w:rFonts w:ascii="Cambria" w:cs="Cambria" w:eastAsia="Cambria" w:hAnsi="Cambria"/>
            <w:color w:val="000000"/>
            <w:u w:val="none"/>
            <w:rtl w:val="0"/>
          </w:rPr>
          <w:t xml:space="preserve">bureaucracy</w:t>
        </w:r>
      </w:hyperlink>
      <w:r w:rsidDel="00000000" w:rsidR="00000000" w:rsidRPr="00000000">
        <w:rPr>
          <w:rFonts w:ascii="Cambria" w:cs="Cambria" w:eastAsia="Cambria" w:hAnsi="Cambria"/>
          <w:color w:val="000000"/>
          <w:rtl w:val="0"/>
        </w:rPr>
        <w:t xml:space="preserve">, political influence is frequently determined by tribal affiliation. Tribal sheikhs, therefore, maintain a high degree of authority within the tribe and a considerable degree of influence over local and national events.</w:t>
      </w:r>
    </w:p>
    <w:p w:rsidR="00000000" w:rsidDel="00000000" w:rsidP="00000000" w:rsidRDefault="00000000" w:rsidRPr="00000000" w14:paraId="0000001E">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F">
      <w:pPr>
        <w:rPr>
          <w:rFonts w:ascii="Cambria" w:cs="Cambria" w:eastAsia="Cambria" w:hAnsi="Cambria"/>
          <w:color w:val="000000"/>
        </w:rPr>
      </w:pPr>
      <w:r w:rsidDel="00000000" w:rsidR="00000000" w:rsidRPr="00000000">
        <w:rPr>
          <w:rFonts w:ascii="Cambria" w:cs="Cambria" w:eastAsia="Cambria" w:hAnsi="Cambria"/>
          <w:color w:val="000000"/>
          <w:rtl w:val="0"/>
        </w:rPr>
        <w:t xml:space="preserve">The Saud family has also relied heavily on its long relationship with the </w:t>
      </w:r>
      <w:hyperlink r:id="rId27">
        <w:r w:rsidDel="00000000" w:rsidR="00000000" w:rsidRPr="00000000">
          <w:rPr>
            <w:rFonts w:ascii="Cambria" w:cs="Cambria" w:eastAsia="Cambria" w:hAnsi="Cambria"/>
            <w:color w:val="000000"/>
            <w:u w:val="none"/>
            <w:rtl w:val="0"/>
          </w:rPr>
          <w:t xml:space="preserve">Wahhābī</w:t>
        </w:r>
      </w:hyperlink>
      <w:r w:rsidDel="00000000" w:rsidR="00000000" w:rsidRPr="00000000">
        <w:rPr>
          <w:rFonts w:ascii="Cambria" w:cs="Cambria" w:eastAsia="Cambria" w:hAnsi="Cambria"/>
          <w:color w:val="000000"/>
          <w:rtl w:val="0"/>
        </w:rPr>
        <w:t xml:space="preserve"> religious hierarchy to maintain social and political control. The crown appoints all major religious functionaries, who are almost exclusively selected from Wahhābī ʿulamāʾ; in turn it is supported by that sect. Most major threats to the political order have come either from dissident factions within the religious </w:t>
      </w:r>
      <w:hyperlink r:id="rId28">
        <w:r w:rsidDel="00000000" w:rsidR="00000000" w:rsidRPr="00000000">
          <w:rPr>
            <w:rFonts w:ascii="Cambria" w:cs="Cambria" w:eastAsia="Cambria" w:hAnsi="Cambria"/>
            <w:color w:val="000000"/>
            <w:u w:val="none"/>
            <w:rtl w:val="0"/>
          </w:rPr>
          <w:t xml:space="preserve">community</w:t>
        </w:r>
      </w:hyperlink>
      <w:r w:rsidDel="00000000" w:rsidR="00000000" w:rsidRPr="00000000">
        <w:rPr>
          <w:rFonts w:ascii="Cambria" w:cs="Cambria" w:eastAsia="Cambria" w:hAnsi="Cambria"/>
          <w:color w:val="000000"/>
          <w:rtl w:val="0"/>
        </w:rPr>
        <w:t xml:space="preserve"> or from groups that appeal in some way to Islamic values. Many of these groups have operated abroad, and a number have been involved in political violence.</w:t>
      </w:r>
    </w:p>
    <w:p w:rsidR="00000000" w:rsidDel="00000000" w:rsidP="00000000" w:rsidRDefault="00000000" w:rsidRPr="00000000" w14:paraId="00000020">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1">
      <w:pPr>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2">
      <w:pPr>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3">
      <w:pPr>
        <w:rPr>
          <w:rFonts w:ascii="Cambria" w:cs="Cambria" w:eastAsia="Cambria" w:hAnsi="Cambria"/>
          <w:color w:val="000000"/>
        </w:rPr>
      </w:pPr>
      <w:r w:rsidDel="00000000" w:rsidR="00000000" w:rsidRPr="00000000">
        <w:rPr>
          <w:rFonts w:ascii="Cambria" w:cs="Cambria" w:eastAsia="Cambria" w:hAnsi="Cambria"/>
          <w:b w:val="1"/>
          <w:color w:val="000000"/>
          <w:sz w:val="32"/>
          <w:szCs w:val="32"/>
          <w:rtl w:val="0"/>
        </w:rPr>
        <w:t xml:space="preserve">Basic Law of Governance of Saudi Arabia (1992) – excerpts</w:t>
      </w:r>
      <w:r w:rsidDel="00000000" w:rsidR="00000000" w:rsidRPr="00000000">
        <w:rPr>
          <w:rFonts w:ascii="Cambria" w:cs="Cambria" w:eastAsia="Cambria" w:hAnsi="Cambria"/>
          <w:b w:val="1"/>
          <w:color w:val="000000"/>
          <w:sz w:val="32"/>
          <w:szCs w:val="32"/>
          <w:vertAlign w:val="superscript"/>
        </w:rPr>
        <w:footnoteReference w:customMarkFollows="0" w:id="1"/>
      </w:r>
      <w:r w:rsidDel="00000000" w:rsidR="00000000" w:rsidRPr="00000000">
        <w:rPr>
          <w:rtl w:val="0"/>
        </w:rPr>
      </w:r>
    </w:p>
    <w:p w:rsidR="00000000" w:rsidDel="00000000" w:rsidP="00000000" w:rsidRDefault="00000000" w:rsidRPr="00000000" w14:paraId="00000024">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5">
      <w:pPr>
        <w:rPr>
          <w:rFonts w:ascii="Cambria" w:cs="Cambria" w:eastAsia="Cambria" w:hAnsi="Cambria"/>
          <w:color w:val="000000"/>
        </w:rPr>
      </w:pPr>
      <w:r w:rsidDel="00000000" w:rsidR="00000000" w:rsidRPr="00000000">
        <w:rPr>
          <w:rFonts w:ascii="Cambria" w:cs="Cambria" w:eastAsia="Cambria" w:hAnsi="Cambria"/>
          <w:color w:val="000000"/>
          <w:rtl w:val="0"/>
        </w:rPr>
        <w:t xml:space="preserve">Article 5: </w:t>
      </w:r>
    </w:p>
    <w:p w:rsidR="00000000" w:rsidDel="00000000" w:rsidP="00000000" w:rsidRDefault="00000000" w:rsidRPr="00000000" w14:paraId="00000026">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7">
      <w:pPr>
        <w:numPr>
          <w:ilvl w:val="0"/>
          <w:numId w:val="1"/>
        </w:numPr>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Monarchy is the system of rule in the Kingdom of Saudi Arabia </w:t>
      </w:r>
    </w:p>
    <w:p w:rsidR="00000000" w:rsidDel="00000000" w:rsidP="00000000" w:rsidRDefault="00000000" w:rsidRPr="00000000" w14:paraId="00000028">
      <w:pPr>
        <w:numPr>
          <w:ilvl w:val="0"/>
          <w:numId w:val="1"/>
        </w:numPr>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Rulers of the country shall be from amongst the sons of the founder King Abdulaziz bin Abdulrahman Al-Faisal Al-Saud, and their descendants. </w:t>
      </w:r>
    </w:p>
    <w:p w:rsidR="00000000" w:rsidDel="00000000" w:rsidP="00000000" w:rsidRDefault="00000000" w:rsidRPr="00000000" w14:paraId="00000029">
      <w:pPr>
        <w:numPr>
          <w:ilvl w:val="0"/>
          <w:numId w:val="1"/>
        </w:numPr>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The most upright among them shall receive allegiance according to Almighty God's Book [the Qur’an] and His Messenger's Sunna (Traditions). </w:t>
      </w:r>
    </w:p>
    <w:p w:rsidR="00000000" w:rsidDel="00000000" w:rsidP="00000000" w:rsidRDefault="00000000" w:rsidRPr="00000000" w14:paraId="0000002A">
      <w:pPr>
        <w:numPr>
          <w:ilvl w:val="0"/>
          <w:numId w:val="1"/>
        </w:numPr>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The Crown Prince shall devote himself exclusively to his duties as Crown Prince and shall perform any other duties delegated to him by the King. </w:t>
      </w:r>
    </w:p>
    <w:p w:rsidR="00000000" w:rsidDel="00000000" w:rsidP="00000000" w:rsidRDefault="00000000" w:rsidRPr="00000000" w14:paraId="0000002B">
      <w:pPr>
        <w:numPr>
          <w:ilvl w:val="0"/>
          <w:numId w:val="1"/>
        </w:numPr>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Upon the death of the King, the Crown Prince shall assume the Royal powers until a pledge of allegiance is given. </w:t>
      </w:r>
    </w:p>
    <w:p w:rsidR="00000000" w:rsidDel="00000000" w:rsidP="00000000" w:rsidRDefault="00000000" w:rsidRPr="00000000" w14:paraId="0000002C">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D">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Article 9: </w:t>
      </w:r>
    </w:p>
    <w:p w:rsidR="00000000" w:rsidDel="00000000" w:rsidP="00000000" w:rsidRDefault="00000000" w:rsidRPr="00000000" w14:paraId="0000002E">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The family is the nucleus of Saudi society. Members of the family shall be raised in the Islamic Creed, which demands allegiance and obedience to God, to His Prophet and to the rulers, respect for and obedience to the laws, and love for and pride in the homeland and its glorious history. </w:t>
      </w:r>
    </w:p>
    <w:p w:rsidR="00000000" w:rsidDel="00000000" w:rsidP="00000000" w:rsidRDefault="00000000" w:rsidRPr="00000000" w14:paraId="00000030">
      <w:pPr>
        <w:rPr>
          <w:rFonts w:ascii="Cambria" w:cs="Cambria" w:eastAsia="Cambria" w:hAnsi="Cambria"/>
          <w:b w:val="1"/>
          <w:color w:val="000000"/>
        </w:rPr>
      </w:pPr>
      <w:r w:rsidDel="00000000" w:rsidR="00000000" w:rsidRPr="00000000">
        <w:rPr>
          <w:rFonts w:ascii="Cambria" w:cs="Cambria" w:eastAsia="Cambria" w:hAnsi="Cambria"/>
          <w:b w:val="1"/>
          <w:color w:val="000000"/>
        </w:rPr>
        <w:drawing>
          <wp:inline distB="0" distT="0" distL="0" distR="0">
            <wp:extent cx="647700" cy="165735"/>
            <wp:effectExtent b="0" l="0" r="0" t="0"/>
            <wp:docPr descr="page18image3759040" id="1" name="image2.png"/>
            <a:graphic>
              <a:graphicData uri="http://schemas.openxmlformats.org/drawingml/2006/picture">
                <pic:pic>
                  <pic:nvPicPr>
                    <pic:cNvPr descr="page18image3759040" id="0" name="image2.png"/>
                    <pic:cNvPicPr preferRelativeResize="0"/>
                  </pic:nvPicPr>
                  <pic:blipFill>
                    <a:blip r:embed="rId29"/>
                    <a:srcRect b="0" l="0" r="0" t="0"/>
                    <a:stretch>
                      <a:fillRect/>
                    </a:stretch>
                  </pic:blipFill>
                  <pic:spPr>
                    <a:xfrm>
                      <a:off x="0" y="0"/>
                      <a:ext cx="647700" cy="165735"/>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Article 12: </w:t>
      </w:r>
    </w:p>
    <w:p w:rsidR="00000000" w:rsidDel="00000000" w:rsidP="00000000" w:rsidRDefault="00000000" w:rsidRPr="00000000" w14:paraId="00000032">
      <w:pPr>
        <w:rPr>
          <w:rFonts w:ascii="Cambria" w:cs="Cambria" w:eastAsia="Cambria" w:hAnsi="Cambria"/>
          <w:color w:val="000000"/>
        </w:rPr>
      </w:pPr>
      <w:r w:rsidDel="00000000" w:rsidR="00000000" w:rsidRPr="00000000">
        <w:rPr>
          <w:rFonts w:ascii="Cambria" w:cs="Cambria" w:eastAsia="Cambria" w:hAnsi="Cambria"/>
          <w:color w:val="000000"/>
        </w:rPr>
        <w:drawing>
          <wp:inline distB="0" distT="0" distL="0" distR="0">
            <wp:extent cx="5868035" cy="165735"/>
            <wp:effectExtent b="0" l="0" r="0" t="0"/>
            <wp:docPr descr="page18image3759456" id="3" name="image5.png"/>
            <a:graphic>
              <a:graphicData uri="http://schemas.openxmlformats.org/drawingml/2006/picture">
                <pic:pic>
                  <pic:nvPicPr>
                    <pic:cNvPr descr="page18image3759456" id="0" name="image5.png"/>
                    <pic:cNvPicPr preferRelativeResize="0"/>
                  </pic:nvPicPr>
                  <pic:blipFill>
                    <a:blip r:embed="rId30"/>
                    <a:srcRect b="0" l="0" r="0" t="0"/>
                    <a:stretch>
                      <a:fillRect/>
                    </a:stretch>
                  </pic:blipFill>
                  <pic:spPr>
                    <a:xfrm>
                      <a:off x="0" y="0"/>
                      <a:ext cx="5868035" cy="165735"/>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Consolidation of the national unity is a duty. The State shall forbid all activities that may lead to division, disorder and partition. </w:t>
      </w:r>
    </w:p>
    <w:p w:rsidR="00000000" w:rsidDel="00000000" w:rsidP="00000000" w:rsidRDefault="00000000" w:rsidRPr="00000000" w14:paraId="00000034">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5">
      <w:pPr>
        <w:rPr>
          <w:rFonts w:ascii="Cambria" w:cs="Cambria" w:eastAsia="Cambria" w:hAnsi="Cambria"/>
          <w:color w:val="000000"/>
        </w:rPr>
      </w:pPr>
      <w:r w:rsidDel="00000000" w:rsidR="00000000" w:rsidRPr="00000000">
        <w:rPr>
          <w:rFonts w:ascii="Cambria" w:cs="Cambria" w:eastAsia="Cambria" w:hAnsi="Cambria"/>
          <w:b w:val="1"/>
          <w:color w:val="000000"/>
          <w:rtl w:val="0"/>
        </w:rPr>
        <w:t xml:space="preserve">Article 14:</w:t>
      </w:r>
      <w:r w:rsidDel="00000000" w:rsidR="00000000" w:rsidRPr="00000000">
        <w:rPr>
          <w:rFonts w:ascii="Cambria" w:cs="Cambria" w:eastAsia="Cambria" w:hAnsi="Cambria"/>
          <w:color w:val="000000"/>
          <w:rtl w:val="0"/>
        </w:rPr>
        <w:br w:type="textWrapping"/>
      </w:r>
    </w:p>
    <w:p w:rsidR="00000000" w:rsidDel="00000000" w:rsidP="00000000" w:rsidRDefault="00000000" w:rsidRPr="00000000" w14:paraId="0000003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All natural resources that God has deposited underground, above ground, in territorial waters or within the land and sea domains under the authority of the State, together with revenues of these resources, shall be the property of the State, as provided by the Law. </w:t>
      </w:r>
    </w:p>
    <w:p w:rsidR="00000000" w:rsidDel="00000000" w:rsidP="00000000" w:rsidRDefault="00000000" w:rsidRPr="00000000" w14:paraId="00000037">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8">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Article 39: </w:t>
      </w:r>
    </w:p>
    <w:p w:rsidR="00000000" w:rsidDel="00000000" w:rsidP="00000000" w:rsidRDefault="00000000" w:rsidRPr="00000000" w14:paraId="00000039">
      <w:pPr>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Mass media and all other vehicles of expression shall employ civil and polite language, contribute towards the education of the nation and strengthen unity. It is prohibited to commit acts leading to disorder and division, affecting the security of the state and its public relations, or undermining human dignity and rights. Details shall be specified in the Law. </w:t>
      </w:r>
    </w:p>
    <w:p w:rsidR="00000000" w:rsidDel="00000000" w:rsidP="00000000" w:rsidRDefault="00000000" w:rsidRPr="00000000" w14:paraId="0000003B">
      <w:pPr>
        <w:rPr>
          <w:rFonts w:ascii="Cambria" w:cs="Cambria" w:eastAsia="Cambria" w:hAnsi="Cambria"/>
          <w:color w:val="000000"/>
        </w:rPr>
      </w:pPr>
      <w:r w:rsidDel="00000000" w:rsidR="00000000" w:rsidRPr="00000000">
        <w:rPr>
          <w:rFonts w:ascii="Cambria" w:cs="Cambria" w:eastAsia="Cambria" w:hAnsi="Cambria"/>
          <w:color w:val="000000"/>
        </w:rPr>
        <w:drawing>
          <wp:inline distB="0" distT="0" distL="0" distR="0">
            <wp:extent cx="647700" cy="165735"/>
            <wp:effectExtent b="0" l="0" r="0" t="0"/>
            <wp:docPr descr="page18image3762160" id="2" name="image4.png"/>
            <a:graphic>
              <a:graphicData uri="http://schemas.openxmlformats.org/drawingml/2006/picture">
                <pic:pic>
                  <pic:nvPicPr>
                    <pic:cNvPr descr="page18image3762160" id="0" name="image4.png"/>
                    <pic:cNvPicPr preferRelativeResize="0"/>
                  </pic:nvPicPr>
                  <pic:blipFill>
                    <a:blip r:embed="rId31"/>
                    <a:srcRect b="0" l="0" r="0" t="0"/>
                    <a:stretch>
                      <a:fillRect/>
                    </a:stretch>
                  </pic:blipFill>
                  <pic:spPr>
                    <a:xfrm>
                      <a:off x="0" y="0"/>
                      <a:ext cx="647700" cy="165735"/>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Article 41: </w:t>
      </w:r>
    </w:p>
    <w:p w:rsidR="00000000" w:rsidDel="00000000" w:rsidP="00000000" w:rsidRDefault="00000000" w:rsidRPr="00000000" w14:paraId="0000003D">
      <w:pPr>
        <w:rPr>
          <w:rFonts w:ascii="Cambria" w:cs="Cambria" w:eastAsia="Cambria" w:hAnsi="Cambria"/>
          <w:color w:val="000000"/>
        </w:rPr>
      </w:pPr>
      <w:r w:rsidDel="00000000" w:rsidR="00000000" w:rsidRPr="00000000">
        <w:rPr>
          <w:rFonts w:ascii="Cambria" w:cs="Cambria" w:eastAsia="Cambria" w:hAnsi="Cambria"/>
          <w:color w:val="000000"/>
        </w:rPr>
        <w:drawing>
          <wp:inline distB="0" distT="0" distL="0" distR="0">
            <wp:extent cx="5565775" cy="165735"/>
            <wp:effectExtent b="0" l="0" r="0" t="0"/>
            <wp:docPr descr="page18image3762576" id="5" name="image3.png"/>
            <a:graphic>
              <a:graphicData uri="http://schemas.openxmlformats.org/drawingml/2006/picture">
                <pic:pic>
                  <pic:nvPicPr>
                    <pic:cNvPr descr="page18image3762576" id="0" name="image3.png"/>
                    <pic:cNvPicPr preferRelativeResize="0"/>
                  </pic:nvPicPr>
                  <pic:blipFill>
                    <a:blip r:embed="rId32"/>
                    <a:srcRect b="0" l="0" r="0" t="0"/>
                    <a:stretch>
                      <a:fillRect/>
                    </a:stretch>
                  </pic:blipFill>
                  <pic:spPr>
                    <a:xfrm>
                      <a:off x="0" y="0"/>
                      <a:ext cx="5565775" cy="165735"/>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Residents in the Kingdom of Saudi Arabia shall abide by its laws, observe the values of the Saudi community and respect Saudi traditions and feelings. </w:t>
      </w:r>
    </w:p>
    <w:p w:rsidR="00000000" w:rsidDel="00000000" w:rsidP="00000000" w:rsidRDefault="00000000" w:rsidRPr="00000000" w14:paraId="0000003F">
      <w:pPr>
        <w:rPr>
          <w:rFonts w:ascii="Cambria" w:cs="Cambria" w:eastAsia="Cambria" w:hAnsi="Cambria"/>
          <w:b w:val="1"/>
        </w:rPr>
      </w:pPr>
      <w:r w:rsidDel="00000000" w:rsidR="00000000" w:rsidRPr="00000000">
        <w:rPr>
          <w:rtl w:val="0"/>
        </w:rPr>
      </w:r>
    </w:p>
    <w:p w:rsidR="00000000" w:rsidDel="00000000" w:rsidP="00000000" w:rsidRDefault="00000000" w:rsidRPr="00000000" w14:paraId="00000040">
      <w:pPr>
        <w:rPr>
          <w:rFonts w:ascii="Cambria" w:cs="Cambria" w:eastAsia="Cambria" w:hAnsi="Cambria"/>
          <w:b w:val="1"/>
        </w:rPr>
      </w:pPr>
      <w:r w:rsidDel="00000000" w:rsidR="00000000" w:rsidRPr="00000000">
        <w:rPr>
          <w:rFonts w:ascii="Cambria" w:cs="Cambria" w:eastAsia="Cambria" w:hAnsi="Cambria"/>
          <w:b w:val="1"/>
          <w:rtl w:val="0"/>
        </w:rPr>
        <w:t xml:space="preserve">Respond: </w:t>
      </w:r>
    </w:p>
    <w:p w:rsidR="00000000" w:rsidDel="00000000" w:rsidP="00000000" w:rsidRDefault="00000000" w:rsidRPr="00000000" w14:paraId="00000041">
      <w:pPr>
        <w:rPr>
          <w:rFonts w:ascii="Cambria" w:cs="Cambria" w:eastAsia="Cambria" w:hAnsi="Cambria"/>
          <w:b w:val="1"/>
        </w:rPr>
      </w:pPr>
      <w:r w:rsidDel="00000000" w:rsidR="00000000" w:rsidRPr="00000000">
        <w:rPr>
          <w:rtl w:val="0"/>
        </w:rPr>
      </w:r>
    </w:p>
    <w:p w:rsidR="00000000" w:rsidDel="00000000" w:rsidP="00000000" w:rsidRDefault="00000000" w:rsidRPr="00000000" w14:paraId="00000042">
      <w:pPr>
        <w:rPr>
          <w:rFonts w:ascii="Cambria" w:cs="Cambria" w:eastAsia="Cambria" w:hAnsi="Cambria"/>
        </w:rPr>
      </w:pPr>
      <w:r w:rsidDel="00000000" w:rsidR="00000000" w:rsidRPr="00000000">
        <w:rPr>
          <w:rFonts w:ascii="Cambria" w:cs="Cambria" w:eastAsia="Cambria" w:hAnsi="Cambria"/>
          <w:rtl w:val="0"/>
        </w:rPr>
        <w:t xml:space="preserve">Characterize in your own words the government and other political structures in Saudi Arabia. This doesn’t need to be long but imagine explaining and summarizing to someone who didn’t know anything. </w:t>
      </w:r>
    </w:p>
    <w:p w:rsidR="00000000" w:rsidDel="00000000" w:rsidP="00000000" w:rsidRDefault="00000000" w:rsidRPr="00000000" w14:paraId="00000043">
      <w:pPr>
        <w:rPr>
          <w:rFonts w:ascii="Cambria" w:cs="Cambria" w:eastAsia="Cambria" w:hAnsi="Cambria"/>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r>
    </w:tbl>
    <w:p w:rsidR="00000000" w:rsidDel="00000000" w:rsidP="00000000" w:rsidRDefault="00000000" w:rsidRPr="00000000" w14:paraId="00000046">
      <w:pPr>
        <w:rPr>
          <w:rFonts w:ascii="Cambria" w:cs="Cambria" w:eastAsia="Cambria" w:hAnsi="Cambria"/>
        </w:rPr>
      </w:pPr>
      <w:r w:rsidDel="00000000" w:rsidR="00000000" w:rsidRPr="00000000">
        <w:rPr>
          <w:rtl w:val="0"/>
        </w:rPr>
      </w:r>
    </w:p>
    <w:p w:rsidR="00000000" w:rsidDel="00000000" w:rsidP="00000000" w:rsidRDefault="00000000" w:rsidRPr="00000000" w14:paraId="00000047">
      <w:pPr>
        <w:rPr>
          <w:rFonts w:ascii="Cambria" w:cs="Cambria" w:eastAsia="Cambria" w:hAnsi="Cambria"/>
        </w:rPr>
      </w:pPr>
      <w:r w:rsidDel="00000000" w:rsidR="00000000" w:rsidRPr="00000000">
        <w:rPr>
          <w:rtl w:val="0"/>
        </w:rPr>
      </w:r>
    </w:p>
    <w:p w:rsidR="00000000" w:rsidDel="00000000" w:rsidP="00000000" w:rsidRDefault="00000000" w:rsidRPr="00000000" w14:paraId="00000048">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Additional resource (optional):</w:t>
      </w:r>
    </w:p>
    <w:p w:rsidR="00000000" w:rsidDel="00000000" w:rsidP="00000000" w:rsidRDefault="00000000" w:rsidRPr="00000000" w14:paraId="00000049">
      <w:pPr>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A">
      <w:pPr>
        <w:rPr>
          <w:rFonts w:ascii="Cambria" w:cs="Cambria" w:eastAsia="Cambria" w:hAnsi="Cambria"/>
          <w:b w:val="1"/>
          <w:i w:val="1"/>
          <w:color w:val="000000"/>
        </w:rPr>
      </w:pPr>
      <w:r w:rsidDel="00000000" w:rsidR="00000000" w:rsidRPr="00000000">
        <w:rPr>
          <w:rFonts w:ascii="Cambria" w:cs="Cambria" w:eastAsia="Cambria" w:hAnsi="Cambria"/>
          <w:b w:val="1"/>
          <w:i w:val="1"/>
          <w:rtl w:val="0"/>
        </w:rPr>
        <w:t xml:space="preserve">When Militants Took Mecca: A Short Siege With An Immense Legacy (7 minutes)</w:t>
      </w:r>
      <w:r w:rsidDel="00000000" w:rsidR="00000000" w:rsidRPr="00000000">
        <w:rPr>
          <w:rtl w:val="0"/>
        </w:rPr>
      </w:r>
    </w:p>
    <w:p w:rsidR="00000000" w:rsidDel="00000000" w:rsidP="00000000" w:rsidRDefault="00000000" w:rsidRPr="00000000" w14:paraId="0000004B">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C">
      <w:pPr>
        <w:rPr/>
      </w:pPr>
      <w:hyperlink r:id="rId33">
        <w:r w:rsidDel="00000000" w:rsidR="00000000" w:rsidRPr="00000000">
          <w:rPr>
            <w:color w:val="1155cc"/>
            <w:u w:val="single"/>
            <w:rtl w:val="0"/>
          </w:rPr>
          <w:t xml:space="preserve">https://www.npr.org/2019/11/29/783681014/when-militants-took-mecca-a-short-siege-with-an-immense-legacy</w:t>
        </w:r>
      </w:hyperlink>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b w:val="1"/>
        </w:rPr>
      </w:pPr>
      <w:r w:rsidDel="00000000" w:rsidR="00000000" w:rsidRPr="00000000">
        <w:rPr>
          <w:b w:val="1"/>
          <w:rtl w:val="0"/>
        </w:rPr>
        <w:t xml:space="preserve">Longer Listen: The Siege of Mecca</w:t>
      </w:r>
    </w:p>
    <w:p w:rsidR="00000000" w:rsidDel="00000000" w:rsidP="00000000" w:rsidRDefault="00000000" w:rsidRPr="00000000" w14:paraId="0000004F">
      <w:pPr>
        <w:rPr>
          <w:b w:val="1"/>
        </w:rPr>
      </w:pPr>
      <w:r w:rsidDel="00000000" w:rsidR="00000000" w:rsidRPr="00000000">
        <w:rPr>
          <w:rtl w:val="0"/>
        </w:rPr>
      </w:r>
    </w:p>
    <w:p w:rsidR="00000000" w:rsidDel="00000000" w:rsidP="00000000" w:rsidRDefault="00000000" w:rsidRPr="00000000" w14:paraId="00000050">
      <w:pPr>
        <w:rPr/>
      </w:pPr>
      <w:hyperlink r:id="rId34">
        <w:r w:rsidDel="00000000" w:rsidR="00000000" w:rsidRPr="00000000">
          <w:rPr>
            <w:color w:val="1155cc"/>
            <w:u w:val="single"/>
            <w:rtl w:val="0"/>
          </w:rPr>
          <w:t xml:space="preserve">https://www.npr.org/2019/11/13/778888906/the-siege-of-mecca</w:t>
        </w:r>
      </w:hyperlink>
      <w:r w:rsidDel="00000000" w:rsidR="00000000" w:rsidRPr="00000000">
        <w:rPr>
          <w:rtl w:val="0"/>
        </w:rPr>
      </w:r>
    </w:p>
    <w:p w:rsidR="00000000" w:rsidDel="00000000" w:rsidP="00000000" w:rsidRDefault="00000000" w:rsidRPr="00000000" w14:paraId="00000051">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2">
      <w:pP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3">
      <w:pPr>
        <w:rPr>
          <w:rFonts w:ascii="Cambria" w:cs="Cambria" w:eastAsia="Cambria" w:hAnsi="Cambria"/>
          <w:color w:val="000000"/>
        </w:rPr>
      </w:pPr>
      <w:r w:rsidDel="00000000" w:rsidR="00000000" w:rsidRPr="00000000">
        <w:rPr>
          <w:rFonts w:ascii="Cambria" w:cs="Cambria" w:eastAsia="Cambria" w:hAnsi="Cambria"/>
          <w:color w:val="000000"/>
        </w:rPr>
        <w:drawing>
          <wp:inline distB="0" distT="0" distL="0" distR="0">
            <wp:extent cx="3621405" cy="165735"/>
            <wp:effectExtent b="0" l="0" r="0" t="0"/>
            <wp:docPr descr="page18image3762784" id="4" name="image1.png"/>
            <a:graphic>
              <a:graphicData uri="http://schemas.openxmlformats.org/drawingml/2006/picture">
                <pic:pic>
                  <pic:nvPicPr>
                    <pic:cNvPr descr="page18image3762784" id="0" name="image1.png"/>
                    <pic:cNvPicPr preferRelativeResize="0"/>
                  </pic:nvPicPr>
                  <pic:blipFill>
                    <a:blip r:embed="rId35"/>
                    <a:srcRect b="0" l="0" r="0" t="0"/>
                    <a:stretch>
                      <a:fillRect/>
                    </a:stretch>
                  </pic:blipFill>
                  <pic:spPr>
                    <a:xfrm>
                      <a:off x="0" y="0"/>
                      <a:ext cx="3621405" cy="165735"/>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rPr>
          <w:rFonts w:ascii="Cambria" w:cs="Cambria" w:eastAsia="Cambria" w:hAnsi="Cambria"/>
          <w:color w:val="00000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Courier New"/>
  <w:font w:name="Noto Sans Symbol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Adapted from: </w:t>
      </w:r>
      <w:hyperlink r:id="rId1">
        <w:r w:rsidDel="00000000" w:rsidR="00000000" w:rsidRPr="00000000">
          <w:rPr>
            <w:rFonts w:ascii="Calibri" w:cs="Calibri" w:eastAsia="Calibri" w:hAnsi="Calibri"/>
            <w:b w:val="0"/>
            <w:i w:val="0"/>
            <w:smallCaps w:val="0"/>
            <w:strike w:val="0"/>
            <w:color w:val="0563c1"/>
            <w:sz w:val="20"/>
            <w:szCs w:val="20"/>
            <w:u w:val="single"/>
            <w:shd w:fill="auto" w:val="clear"/>
            <w:vertAlign w:val="baseline"/>
            <w:rtl w:val="0"/>
          </w:rPr>
          <w:t xml:space="preserve">https://www.britannica.com/place/Saudi-Arabia/Government-and-society</w:t>
        </w:r>
      </w:hyperlink>
      <w:r w:rsidDel="00000000" w:rsidR="00000000" w:rsidRPr="00000000">
        <w:rPr>
          <w:rtl w:val="0"/>
        </w:rPr>
      </w:r>
    </w:p>
  </w:footnote>
  <w:footnote w:id="1">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Adapted from: </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https://www.saudiembassy.net/basic-law-governance</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merriam-webster.com/dictionary/justice" TargetMode="External"/><Relationship Id="rId22" Type="http://schemas.openxmlformats.org/officeDocument/2006/relationships/hyperlink" Target="https://www.merriam-webster.com/dictionary/conservative" TargetMode="External"/><Relationship Id="rId21" Type="http://schemas.openxmlformats.org/officeDocument/2006/relationships/hyperlink" Target="https://www.britannica.com/topic/Hanabilah" TargetMode="External"/><Relationship Id="rId24" Type="http://schemas.openxmlformats.org/officeDocument/2006/relationships/hyperlink" Target="https://www.britannica.com/topic/capital-punishment" TargetMode="External"/><Relationship Id="rId23" Type="http://schemas.openxmlformats.org/officeDocument/2006/relationships/hyperlink" Target="https://www.britannica.com/science/amputatio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britannica.com/topic/Wahhabi" TargetMode="External"/><Relationship Id="rId26" Type="http://schemas.openxmlformats.org/officeDocument/2006/relationships/hyperlink" Target="https://www.merriam-webster.com/dictionary/bureaucracy" TargetMode="External"/><Relationship Id="rId25" Type="http://schemas.openxmlformats.org/officeDocument/2006/relationships/hyperlink" Target="https://www.britannica.com/topic/women" TargetMode="External"/><Relationship Id="rId28" Type="http://schemas.openxmlformats.org/officeDocument/2006/relationships/hyperlink" Target="https://www.merriam-webster.com/dictionary/community" TargetMode="External"/><Relationship Id="rId27" Type="http://schemas.openxmlformats.org/officeDocument/2006/relationships/hyperlink" Target="https://www.britannica.com/topic/Wahhabi"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2.png"/><Relationship Id="rId7" Type="http://schemas.openxmlformats.org/officeDocument/2006/relationships/hyperlink" Target="https://www.britannica.com/topic/monarchy" TargetMode="External"/><Relationship Id="rId8" Type="http://schemas.openxmlformats.org/officeDocument/2006/relationships/hyperlink" Target="https://www.britannica.com/topic/Saud-dynasty" TargetMode="External"/><Relationship Id="rId31" Type="http://schemas.openxmlformats.org/officeDocument/2006/relationships/image" Target="media/image4.png"/><Relationship Id="rId30" Type="http://schemas.openxmlformats.org/officeDocument/2006/relationships/image" Target="media/image5.png"/><Relationship Id="rId11" Type="http://schemas.openxmlformats.org/officeDocument/2006/relationships/hyperlink" Target="https://www.merriam-webster.com/dictionary/mitigated" TargetMode="External"/><Relationship Id="rId33" Type="http://schemas.openxmlformats.org/officeDocument/2006/relationships/hyperlink" Target="https://www.npr.org/2019/11/29/783681014/when-militants-took-mecca-a-short-siege-with-an-immense-legacy" TargetMode="External"/><Relationship Id="rId10" Type="http://schemas.openxmlformats.org/officeDocument/2006/relationships/hyperlink" Target="https://www.britannica.com/topic/Shariah" TargetMode="External"/><Relationship Id="rId32" Type="http://schemas.openxmlformats.org/officeDocument/2006/relationships/image" Target="media/image3.png"/><Relationship Id="rId13" Type="http://schemas.openxmlformats.org/officeDocument/2006/relationships/hyperlink" Target="https://www.britannica.com/topic/monarchy" TargetMode="External"/><Relationship Id="rId35" Type="http://schemas.openxmlformats.org/officeDocument/2006/relationships/image" Target="media/image1.png"/><Relationship Id="rId12" Type="http://schemas.openxmlformats.org/officeDocument/2006/relationships/hyperlink" Target="https://www.merriam-webster.com/dictionary/mundane" TargetMode="External"/><Relationship Id="rId34" Type="http://schemas.openxmlformats.org/officeDocument/2006/relationships/hyperlink" Target="https://www.npr.org/2019/11/13/778888906/the-siege-of-mecca" TargetMode="External"/><Relationship Id="rId15" Type="http://schemas.openxmlformats.org/officeDocument/2006/relationships/hyperlink" Target="https://www.merriam-webster.com/dictionary/prerogatives" TargetMode="External"/><Relationship Id="rId14" Type="http://schemas.openxmlformats.org/officeDocument/2006/relationships/hyperlink" Target="https://www.britannica.com/topic/prime-minister" TargetMode="External"/><Relationship Id="rId17" Type="http://schemas.openxmlformats.org/officeDocument/2006/relationships/hyperlink" Target="https://www.merriam-webster.com/dictionary/efficiency" TargetMode="External"/><Relationship Id="rId16" Type="http://schemas.openxmlformats.org/officeDocument/2006/relationships/hyperlink" Target="https://www.merriam-webster.com/dictionary/consensus" TargetMode="External"/><Relationship Id="rId19" Type="http://schemas.openxmlformats.org/officeDocument/2006/relationships/hyperlink" Target="https://www.britannica.com/topic/Shariah" TargetMode="External"/><Relationship Id="rId18" Type="http://schemas.openxmlformats.org/officeDocument/2006/relationships/hyperlink" Target="https://www.britannica.com/technology/text-messagin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britannica.com/place/Saudi-Arabia/Government-and-socie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