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rFonts w:ascii="Cambria" w:cs="Cambria" w:eastAsia="Cambria" w:hAnsi="Cambria"/>
          <w:b w:val="1"/>
          <w:sz w:val="26"/>
          <w:szCs w:val="26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6"/>
          <w:szCs w:val="26"/>
          <w:u w:val="single"/>
          <w:rtl w:val="0"/>
        </w:rPr>
        <w:t xml:space="preserve">Sample #1 Examining a sample case study presentation       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Fonts w:ascii="Cambria" w:cs="Cambria" w:eastAsia="Cambria" w:hAnsi="Cambria"/>
          <w:sz w:val="26"/>
          <w:szCs w:val="26"/>
          <w:rtl w:val="0"/>
        </w:rPr>
        <w:t xml:space="preserve">What is the topic and central question of this presentation? </w:t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Fonts w:ascii="Cambria" w:cs="Cambria" w:eastAsia="Cambria" w:hAnsi="Cambria"/>
          <w:sz w:val="26"/>
          <w:szCs w:val="26"/>
          <w:rtl w:val="0"/>
        </w:rPr>
        <w:t xml:space="preserve">Take notes on the presentation: Take particular note of the connections between the case study and the chosen global political challenge and other course concepts. </w:t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Fonts w:ascii="Cambria" w:cs="Cambria" w:eastAsia="Cambria" w:hAnsi="Cambria"/>
          <w:sz w:val="26"/>
          <w:szCs w:val="26"/>
          <w:rtl w:val="0"/>
        </w:rPr>
        <w:t xml:space="preserve"> Making use of the rubric for the presentation on page 5 of this packet, what grade (out of 10) would you give this student?  Justify your answer.</w:t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Fonts w:ascii="Cambria" w:cs="Cambria" w:eastAsia="Cambria" w:hAnsi="Cambria"/>
          <w:sz w:val="26"/>
          <w:szCs w:val="26"/>
          <w:rtl w:val="0"/>
        </w:rPr>
        <w:t xml:space="preserve">The IB grade for this presentation: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Assessment criteria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Does the student present a clear, focused and balanced analysis of the case study, highlighting a global political challenge?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</w:p>
    <w:tbl>
      <w:tblPr>
        <w:tblStyle w:val="Table4"/>
        <w:tblW w:w="9105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890"/>
        <w:gridCol w:w="7215"/>
        <w:tblGridChange w:id="0">
          <w:tblGrid>
            <w:gridCol w:w="1890"/>
            <w:gridCol w:w="721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Marks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240" w:befor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Descriptors</w:t>
            </w:r>
          </w:p>
        </w:tc>
      </w:tr>
      <w:tr>
        <w:trPr>
          <w:cantSplit w:val="0"/>
          <w:trHeight w:val="102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 level 1</w:t>
            </w:r>
          </w:p>
          <w:p w:rsidR="00000000" w:rsidDel="00000000" w:rsidP="00000000" w:rsidRDefault="00000000" w:rsidRPr="00000000" w14:paraId="00000014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0 marks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work does not meet a standard described by the descriptors below.</w:t>
            </w:r>
          </w:p>
        </w:tc>
      </w:tr>
      <w:tr>
        <w:trPr>
          <w:cantSplit w:val="0"/>
          <w:trHeight w:val="155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Level 1</w:t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Rudimentary</w:t>
            </w:r>
          </w:p>
          <w:p w:rsidR="00000000" w:rsidDel="00000000" w:rsidP="00000000" w:rsidRDefault="00000000" w:rsidRPr="00000000" w14:paraId="00000018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1–2 marks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student demonstrates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rudimentary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knowledge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 the case study.</w:t>
            </w:r>
          </w:p>
        </w:tc>
      </w:tr>
      <w:tr>
        <w:trPr>
          <w:cantSplit w:val="0"/>
          <w:trHeight w:val="155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Level 2</w:t>
            </w:r>
          </w:p>
          <w:p w:rsidR="00000000" w:rsidDel="00000000" w:rsidP="00000000" w:rsidRDefault="00000000" w:rsidRPr="00000000" w14:paraId="0000001B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Basic</w:t>
            </w:r>
          </w:p>
          <w:p w:rsidR="00000000" w:rsidDel="00000000" w:rsidP="00000000" w:rsidRDefault="00000000" w:rsidRPr="00000000" w14:paraId="0000001C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3–4 marks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student demonstrates 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basic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understanding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 the case study. The student treats the case study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in isolation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18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Level 3</w:t>
            </w:r>
          </w:p>
          <w:p w:rsidR="00000000" w:rsidDel="00000000" w:rsidP="00000000" w:rsidRDefault="00000000" w:rsidRPr="00000000" w14:paraId="0000001F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Satisfactory</w:t>
            </w:r>
          </w:p>
          <w:p w:rsidR="00000000" w:rsidDel="00000000" w:rsidP="00000000" w:rsidRDefault="00000000" w:rsidRPr="00000000" w14:paraId="00000020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5–6 marks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student demonstrates 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satisfactory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understanding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 a political issue raised by the case study, but the analysis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lacks some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clarity, focus and balance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2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student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attempts to link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case study to the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wider context of global politics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but these links are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not always effective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215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Level 4</w:t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Very good</w:t>
            </w:r>
          </w:p>
          <w:p w:rsidR="00000000" w:rsidDel="00000000" w:rsidP="00000000" w:rsidRDefault="00000000" w:rsidRPr="00000000" w14:paraId="00000025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7–8 marks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student demonstrates 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very good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understanding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 a political issue raised by the case study, with 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generally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clear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focused analysis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 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acknowledgement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different perspectives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on the issue.</w:t>
            </w:r>
          </w:p>
          <w:p w:rsidR="00000000" w:rsidDel="00000000" w:rsidP="00000000" w:rsidRDefault="00000000" w:rsidRPr="00000000" w14:paraId="00000027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student makes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effective connections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between the case study and the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wider context of global politics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</w:tc>
      </w:tr>
      <w:tr>
        <w:trPr>
          <w:cantSplit w:val="0"/>
          <w:trHeight w:val="18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Level 5</w:t>
            </w:r>
          </w:p>
          <w:p w:rsidR="00000000" w:rsidDel="00000000" w:rsidP="00000000" w:rsidRDefault="00000000" w:rsidRPr="00000000" w14:paraId="00000029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Excellent</w:t>
            </w:r>
          </w:p>
          <w:p w:rsidR="00000000" w:rsidDel="00000000" w:rsidP="00000000" w:rsidRDefault="00000000" w:rsidRPr="00000000" w14:paraId="0000002A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9–10 marks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student demonstrates 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excellent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understanding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 a political issue raised by the case study, with 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clear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focused analysis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 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exploration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different perspectives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on the issue.</w:t>
            </w:r>
          </w:p>
          <w:p w:rsidR="00000000" w:rsidDel="00000000" w:rsidP="00000000" w:rsidRDefault="00000000" w:rsidRPr="00000000" w14:paraId="0000002C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student analyses the case study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within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wider context of global politics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illustrating effectively the significance of the case.</w:t>
            </w:r>
          </w:p>
        </w:tc>
      </w:tr>
    </w:tbl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40" w:before="240" w:lineRule="auto"/>
        <w:rPr>
          <w:rFonts w:ascii="Cambria" w:cs="Cambria" w:eastAsia="Cambria" w:hAnsi="Cambria"/>
          <w:b w:val="1"/>
          <w:sz w:val="26"/>
          <w:szCs w:val="26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sz w:val="26"/>
          <w:szCs w:val="26"/>
          <w:u w:val="single"/>
          <w:rtl w:val="0"/>
        </w:rPr>
        <w:t xml:space="preserve">Sample #2 Examining a sample case study presentation       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Fonts w:ascii="Cambria" w:cs="Cambria" w:eastAsia="Cambria" w:hAnsi="Cambria"/>
          <w:sz w:val="26"/>
          <w:szCs w:val="26"/>
          <w:rtl w:val="0"/>
        </w:rPr>
        <w:t xml:space="preserve">What is the topic and central question of this presentation? </w:t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Fonts w:ascii="Cambria" w:cs="Cambria" w:eastAsia="Cambria" w:hAnsi="Cambria"/>
          <w:sz w:val="26"/>
          <w:szCs w:val="26"/>
          <w:rtl w:val="0"/>
        </w:rPr>
        <w:t xml:space="preserve">Take notes on the presentation: Take particular note of the connections between the case study and the chosen global political challenge and other course concepts. </w:t>
      </w:r>
    </w:p>
    <w:tbl>
      <w:tblPr>
        <w:tblStyle w:val="Table6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Fonts w:ascii="Cambria" w:cs="Cambria" w:eastAsia="Cambria" w:hAnsi="Cambria"/>
          <w:sz w:val="26"/>
          <w:szCs w:val="26"/>
          <w:rtl w:val="0"/>
        </w:rPr>
        <w:t xml:space="preserve"> Making use of the rubric for the presentation on page 5 of this packet, what grade (out of 10) would you give this student?  Justify your answer.</w:t>
      </w:r>
    </w:p>
    <w:tbl>
      <w:tblPr>
        <w:tblStyle w:val="Table7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spacing w:after="240" w:before="240" w:lineRule="auto"/>
        <w:rPr>
          <w:rFonts w:ascii="Cambria" w:cs="Cambria" w:eastAsia="Cambria" w:hAnsi="Cambr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Fonts w:ascii="Cambria" w:cs="Cambria" w:eastAsia="Cambria" w:hAnsi="Cambria"/>
          <w:sz w:val="26"/>
          <w:szCs w:val="26"/>
          <w:rtl w:val="0"/>
        </w:rPr>
        <w:t xml:space="preserve">The IB grade for this presentation: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