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953CD" w14:textId="77777777" w:rsidR="00502DE9" w:rsidRDefault="00473607">
      <w:pPr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>TOK Connections: A conversation about language</w:t>
      </w:r>
    </w:p>
    <w:p w14:paraId="653953CE" w14:textId="77777777" w:rsidR="00502DE9" w:rsidRDefault="00502DE9">
      <w:pPr>
        <w:rPr>
          <w:rFonts w:ascii="Cambria" w:eastAsia="Cambria" w:hAnsi="Cambria" w:cs="Cambria"/>
          <w:sz w:val="28"/>
          <w:szCs w:val="28"/>
        </w:rPr>
      </w:pPr>
    </w:p>
    <w:p w14:paraId="653953CF" w14:textId="77777777" w:rsidR="00502DE9" w:rsidRDefault="00473607">
      <w:pPr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Those who argue about whether this practice should be illegal also argue about language. Below is a passage from a report from the Hastings Center which describes itself as addressing “social and ethical issues in healthcare, science, and technology.”</w:t>
      </w:r>
    </w:p>
    <w:p w14:paraId="653953D0" w14:textId="77777777" w:rsidR="00502DE9" w:rsidRDefault="00502DE9">
      <w:pPr>
        <w:rPr>
          <w:rFonts w:ascii="Cambria" w:eastAsia="Cambria" w:hAnsi="Cambria" w:cs="Cambria"/>
          <w:sz w:val="28"/>
          <w:szCs w:val="28"/>
        </w:rPr>
      </w:pPr>
    </w:p>
    <w:p w14:paraId="653953D1" w14:textId="77777777" w:rsidR="00502DE9" w:rsidRDefault="00473607">
      <w:pPr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Fem</w:t>
      </w:r>
      <w:r>
        <w:rPr>
          <w:rFonts w:ascii="Cambria" w:eastAsia="Cambria" w:hAnsi="Cambria" w:cs="Cambria"/>
          <w:sz w:val="28"/>
          <w:szCs w:val="28"/>
        </w:rPr>
        <w:t xml:space="preserve">ale Genital Mutilation or Female </w:t>
      </w:r>
      <w:proofErr w:type="spellStart"/>
      <w:r>
        <w:rPr>
          <w:rFonts w:ascii="Cambria" w:eastAsia="Cambria" w:hAnsi="Cambria" w:cs="Cambria"/>
          <w:sz w:val="28"/>
          <w:szCs w:val="28"/>
        </w:rPr>
        <w:t>Gential</w:t>
      </w:r>
      <w:proofErr w:type="spellEnd"/>
      <w:r>
        <w:rPr>
          <w:rFonts w:ascii="Cambria" w:eastAsia="Cambria" w:hAnsi="Cambria" w:cs="Cambria"/>
          <w:sz w:val="28"/>
          <w:szCs w:val="28"/>
        </w:rPr>
        <w:t xml:space="preserve"> Circumcision/cutting?</w:t>
      </w:r>
      <w:r>
        <w:rPr>
          <w:rFonts w:ascii="Cambria" w:eastAsia="Cambria" w:hAnsi="Cambria" w:cs="Cambria"/>
          <w:sz w:val="28"/>
          <w:szCs w:val="28"/>
          <w:vertAlign w:val="superscript"/>
        </w:rPr>
        <w:footnoteReference w:id="1"/>
      </w:r>
    </w:p>
    <w:p w14:paraId="653953D2" w14:textId="77777777" w:rsidR="00502DE9" w:rsidRDefault="00502DE9">
      <w:pPr>
        <w:rPr>
          <w:rFonts w:ascii="Cambria" w:eastAsia="Cambria" w:hAnsi="Cambria" w:cs="Cambria"/>
          <w:sz w:val="28"/>
          <w:szCs w:val="28"/>
        </w:rPr>
      </w:pPr>
    </w:p>
    <w:p w14:paraId="653953D3" w14:textId="77777777" w:rsidR="00502DE9" w:rsidRDefault="00473607">
      <w:pPr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Informed discussion can only take place when we use language that does not marginalize and prejudge, that opens dialogue rather than obstructs it. Thus, like </w:t>
      </w:r>
      <w:hyperlink r:id="rId6">
        <w:r>
          <w:rPr>
            <w:rFonts w:ascii="Cambria" w:eastAsia="Cambria" w:hAnsi="Cambria" w:cs="Cambria"/>
            <w:color w:val="0000FF"/>
            <w:sz w:val="28"/>
            <w:szCs w:val="28"/>
            <w:u w:val="single"/>
          </w:rPr>
          <w:t>others</w:t>
        </w:r>
      </w:hyperlink>
      <w:r>
        <w:rPr>
          <w:rFonts w:ascii="Cambria" w:eastAsia="Cambria" w:hAnsi="Cambria" w:cs="Cambria"/>
          <w:sz w:val="28"/>
          <w:szCs w:val="28"/>
        </w:rPr>
        <w:t> before us, we believe that the term female genital mutilation, or FGM, should be discarded in favor of more neutral terminology. No doctor willfully seeks to mu</w:t>
      </w:r>
      <w:r>
        <w:rPr>
          <w:rFonts w:ascii="Cambria" w:eastAsia="Cambria" w:hAnsi="Cambria" w:cs="Cambria"/>
          <w:sz w:val="28"/>
          <w:szCs w:val="28"/>
        </w:rPr>
        <w:t>tilate. As we ask others to reexamine their rituals, we should reevaluate our use of language. For the terminology we use might reveal our unconscious biases, and a neutral stance is needed to allow the voices of those who engage in the practice to be hear</w:t>
      </w:r>
      <w:r>
        <w:rPr>
          <w:rFonts w:ascii="Cambria" w:eastAsia="Cambria" w:hAnsi="Cambria" w:cs="Cambria"/>
          <w:sz w:val="28"/>
          <w:szCs w:val="28"/>
        </w:rPr>
        <w:t>d.</w:t>
      </w:r>
    </w:p>
    <w:p w14:paraId="653953D4" w14:textId="77777777" w:rsidR="00502DE9" w:rsidRDefault="00502DE9">
      <w:pPr>
        <w:rPr>
          <w:rFonts w:ascii="Cambria" w:eastAsia="Cambria" w:hAnsi="Cambria" w:cs="Cambria"/>
          <w:sz w:val="28"/>
          <w:szCs w:val="28"/>
        </w:rPr>
      </w:pPr>
    </w:p>
    <w:p w14:paraId="653953D5" w14:textId="77777777" w:rsidR="00502DE9" w:rsidRDefault="00473607">
      <w:pPr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Respond: </w:t>
      </w:r>
      <w:r>
        <w:rPr>
          <w:rFonts w:ascii="Cambria" w:eastAsia="Cambria" w:hAnsi="Cambria" w:cs="Cambria"/>
          <w:sz w:val="28"/>
          <w:szCs w:val="28"/>
        </w:rPr>
        <w:t>Knowing all that you know, when discussing this practice, should we choose neutral language to discuss this topic?</w:t>
      </w:r>
    </w:p>
    <w:sectPr w:rsidR="00502DE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1FE92" w14:textId="77777777" w:rsidR="00000000" w:rsidRDefault="00473607">
      <w:pPr>
        <w:spacing w:line="240" w:lineRule="auto"/>
      </w:pPr>
      <w:r>
        <w:separator/>
      </w:r>
    </w:p>
  </w:endnote>
  <w:endnote w:type="continuationSeparator" w:id="0">
    <w:p w14:paraId="0AE493FE" w14:textId="77777777" w:rsidR="00000000" w:rsidRDefault="004736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1F91A" w14:textId="77777777" w:rsidR="00000000" w:rsidRDefault="00473607">
      <w:pPr>
        <w:spacing w:line="240" w:lineRule="auto"/>
      </w:pPr>
      <w:r>
        <w:separator/>
      </w:r>
    </w:p>
  </w:footnote>
  <w:footnote w:type="continuationSeparator" w:id="0">
    <w:p w14:paraId="3D540837" w14:textId="77777777" w:rsidR="00000000" w:rsidRDefault="00473607">
      <w:pPr>
        <w:spacing w:line="240" w:lineRule="auto"/>
      </w:pPr>
      <w:r>
        <w:continuationSeparator/>
      </w:r>
    </w:p>
  </w:footnote>
  <w:footnote w:id="1">
    <w:p w14:paraId="653953F0" w14:textId="77777777" w:rsidR="00502DE9" w:rsidRDefault="0047360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Adapted from: </w:t>
      </w:r>
      <w:hyperlink r:id="rId1">
        <w:r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https://www.thehastingscenter.org/medicine-morals-female-genital-cutting/</w:t>
        </w:r>
      </w:hyperlink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DE9"/>
    <w:rsid w:val="000D7EE9"/>
    <w:rsid w:val="00473607"/>
    <w:rsid w:val="0050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3953CD"/>
  <w15:docId w15:val="{3B7B8044-E4C5-C740-9DEE-41F5BE90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un.ac.za/english/faculty/healthsciences/cmel/Documents/Female%20genital%20alteration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thehastingscenter.org/medicine-morals-female-genital-cutt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Aly Lakhaney</cp:lastModifiedBy>
  <cp:revision>3</cp:revision>
  <dcterms:created xsi:type="dcterms:W3CDTF">2022-08-26T18:08:00Z</dcterms:created>
  <dcterms:modified xsi:type="dcterms:W3CDTF">2022-08-26T18:08:00Z</dcterms:modified>
</cp:coreProperties>
</file>