
<file path=[Content_Types].xml><?xml version="1.0" encoding="utf-8"?>
<Types xmlns="http://schemas.openxmlformats.org/package/2006/content-types">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Override ContentType="application/vnd.openxmlformats-officedocument.wordprocessingml.comments+xml" PartName="/word/comments.xml"/>
  <Override ContentType="application/vnd.openxmlformats-officedocument.wordprocessingml.header+xml" PartName="/word/header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1">
      <w:pPr>
        <w:rPr>
          <w:b w:val="1"/>
          <w:sz w:val="32"/>
          <w:szCs w:val="32"/>
        </w:rPr>
      </w:pPr>
      <w:r w:rsidDel="00000000" w:rsidR="00000000" w:rsidRPr="00000000">
        <w:rPr>
          <w:b w:val="1"/>
          <w:sz w:val="32"/>
          <w:szCs w:val="32"/>
          <w:rtl w:val="0"/>
        </w:rPr>
        <w:t xml:space="preserve">Human Rights Review Document</w:t>
      </w:r>
    </w:p>
    <w:p w:rsidR="00000000" w:rsidDel="00000000" w:rsidP="00000000" w:rsidRDefault="00000000" w:rsidRPr="00000000" w14:paraId="00000002">
      <w:pPr>
        <w:rPr/>
      </w:pPr>
      <w:r w:rsidDel="00000000" w:rsidR="00000000" w:rsidRPr="00000000">
        <w:rPr>
          <w:rtl w:val="0"/>
        </w:rPr>
      </w:r>
    </w:p>
    <w:p w:rsidR="00000000" w:rsidDel="00000000" w:rsidP="00000000" w:rsidRDefault="00000000" w:rsidRPr="00000000" w14:paraId="00000003">
      <w:pPr>
        <w:rPr/>
      </w:pPr>
      <w:hyperlink r:id="rId7">
        <w:r w:rsidDel="00000000" w:rsidR="00000000" w:rsidRPr="00000000">
          <w:rPr>
            <w:color w:val="1155cc"/>
            <w:u w:val="single"/>
            <w:rtl w:val="0"/>
          </w:rPr>
          <w:t xml:space="preserve">Here is a link to pages on Human Rights from an IB review book.</w:t>
        </w:r>
      </w:hyperlink>
      <w:r w:rsidDel="00000000" w:rsidR="00000000" w:rsidRPr="00000000">
        <w:rPr>
          <w:rtl w:val="0"/>
        </w:rPr>
        <w:t xml:space="preserve"> We’ve done some readings out of this. It should be helpful for you as you review.</w:t>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hyperlink r:id="rId8">
        <w:r w:rsidDel="00000000" w:rsidR="00000000" w:rsidRPr="00000000">
          <w:rPr>
            <w:color w:val="1155cc"/>
            <w:u w:val="single"/>
            <w:rtl w:val="0"/>
          </w:rPr>
          <w:t xml:space="preserve">Here is a link to the summary</w:t>
        </w:r>
      </w:hyperlink>
      <w:r w:rsidDel="00000000" w:rsidR="00000000" w:rsidRPr="00000000">
        <w:rPr>
          <w:rtl w:val="0"/>
        </w:rPr>
        <w:t xml:space="preserve"> </w:t>
      </w:r>
      <w:r w:rsidDel="00000000" w:rsidR="00000000" w:rsidRPr="00000000">
        <w:rPr>
          <w:rtl w:val="0"/>
        </w:rPr>
        <w:t xml:space="preserve">of our case studies over the two years along with the relevant course concepts</w:t>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rPr>
      </w:pPr>
      <w:r w:rsidDel="00000000" w:rsidR="00000000" w:rsidRPr="00000000">
        <w:rPr>
          <w:b w:val="1"/>
          <w:rtl w:val="0"/>
        </w:rPr>
        <w:t xml:space="preserve">Sample Human Rights Paper 2 Assignments</w:t>
      </w:r>
    </w:p>
    <w:p w:rsidR="00000000" w:rsidDel="00000000" w:rsidP="00000000" w:rsidRDefault="00000000" w:rsidRPr="00000000" w14:paraId="00000008">
      <w:pPr>
        <w:rPr/>
      </w:pPr>
      <w:r w:rsidDel="00000000" w:rsidR="00000000" w:rsidRPr="00000000">
        <w:rPr>
          <w:rtl w:val="0"/>
        </w:rPr>
        <w:t xml:space="preserve">Our unit assessment was a Paper 2 assignment last year. You can find yours on turnitin with comments. Here are two exemplary ones from your classmates.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hyperlink r:id="rId9">
        <w:r w:rsidDel="00000000" w:rsidR="00000000" w:rsidRPr="00000000">
          <w:rPr>
            <w:color w:val="1155cc"/>
            <w:u w:val="single"/>
            <w:rtl w:val="0"/>
          </w:rPr>
          <w:t xml:space="preserve">Sample 1</w:t>
        </w:r>
      </w:hyperlink>
      <w:r w:rsidDel="00000000" w:rsidR="00000000" w:rsidRPr="00000000">
        <w:rPr>
          <w:rtl w:val="0"/>
        </w:rPr>
      </w:r>
    </w:p>
    <w:p w:rsidR="00000000" w:rsidDel="00000000" w:rsidP="00000000" w:rsidRDefault="00000000" w:rsidRPr="00000000" w14:paraId="0000000B">
      <w:pPr>
        <w:rPr>
          <w:b w:val="1"/>
        </w:rPr>
      </w:pPr>
      <w:r w:rsidDel="00000000" w:rsidR="00000000" w:rsidRPr="00000000">
        <w:rPr>
          <w:rtl w:val="0"/>
        </w:rPr>
      </w:r>
    </w:p>
    <w:p w:rsidR="00000000" w:rsidDel="00000000" w:rsidP="00000000" w:rsidRDefault="00000000" w:rsidRPr="00000000" w14:paraId="0000000C">
      <w:pPr>
        <w:rPr/>
      </w:pPr>
      <w:r w:rsidDel="00000000" w:rsidR="00000000" w:rsidRPr="00000000">
        <w:rPr>
          <w:rtl w:val="0"/>
        </w:rPr>
        <w:t xml:space="preserve">Insert link to your assignment </w:t>
      </w:r>
    </w:p>
    <w:p w:rsidR="00000000" w:rsidDel="00000000" w:rsidP="00000000" w:rsidRDefault="00000000" w:rsidRPr="00000000" w14:paraId="0000000D">
      <w:pPr>
        <w:rPr/>
      </w:pPr>
      <w:r w:rsidDel="00000000" w:rsidR="00000000" w:rsidRPr="00000000">
        <w:rPr>
          <w:rtl w:val="0"/>
        </w:rPr>
      </w:r>
    </w:p>
    <w:p w:rsidR="00000000" w:rsidDel="00000000" w:rsidP="00000000" w:rsidRDefault="00000000" w:rsidRPr="00000000" w14:paraId="0000000E">
      <w:pPr>
        <w:rPr>
          <w:b w:val="1"/>
          <w:sz w:val="32"/>
          <w:szCs w:val="32"/>
        </w:rPr>
      </w:pPr>
      <w:r w:rsidDel="00000000" w:rsidR="00000000" w:rsidRPr="00000000">
        <w:rPr>
          <w:b w:val="1"/>
          <w:sz w:val="32"/>
          <w:szCs w:val="32"/>
          <w:rtl w:val="0"/>
        </w:rPr>
        <w:t xml:space="preserve">Core Concepts and Definitions</w:t>
      </w:r>
    </w:p>
    <w:p w:rsidR="00000000" w:rsidDel="00000000" w:rsidP="00000000" w:rsidRDefault="00000000" w:rsidRPr="00000000" w14:paraId="0000000F">
      <w:pPr>
        <w:rPr>
          <w:b w:val="1"/>
        </w:rPr>
      </w:pPr>
      <w:r w:rsidDel="00000000" w:rsidR="00000000" w:rsidRPr="00000000">
        <w:rPr>
          <w:rtl w:val="0"/>
        </w:rPr>
      </w:r>
    </w:p>
    <w:p w:rsidR="00000000" w:rsidDel="00000000" w:rsidP="00000000" w:rsidRDefault="00000000" w:rsidRPr="00000000" w14:paraId="00000010">
      <w:pPr>
        <w:rPr/>
      </w:pPr>
      <w:r w:rsidDel="00000000" w:rsidR="00000000" w:rsidRPr="00000000">
        <w:rPr>
          <w:rtl w:val="0"/>
        </w:rPr>
        <w:t xml:space="preserve">Define these terms in your own words. Some may have complex definitions or contested meanings. Mention examples from our case studies to help you make connections.</w:t>
      </w:r>
    </w:p>
    <w:p w:rsidR="00000000" w:rsidDel="00000000" w:rsidP="00000000" w:rsidRDefault="00000000" w:rsidRPr="00000000" w14:paraId="00000011">
      <w:pPr>
        <w:rPr/>
      </w:pPr>
      <w:r w:rsidDel="00000000" w:rsidR="00000000" w:rsidRPr="00000000">
        <w:rPr>
          <w:rtl w:val="0"/>
        </w:rPr>
      </w:r>
    </w:p>
    <w:tbl>
      <w:tblPr>
        <w:tblStyle w:val="Table1"/>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085"/>
        <w:gridCol w:w="7275"/>
        <w:tblGridChange w:id="0">
          <w:tblGrid>
            <w:gridCol w:w="2085"/>
            <w:gridCol w:w="7275"/>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Term</w:t>
            </w:r>
          </w:p>
        </w:tc>
        <w:tc>
          <w:tcPr>
            <w:shd w:fill="auto" w:val="clear"/>
            <w:tcMar>
              <w:top w:w="100.0" w:type="dxa"/>
              <w:left w:w="100.0" w:type="dxa"/>
              <w:bottom w:w="100.0" w:type="dxa"/>
              <w:right w:w="100.0" w:type="dxa"/>
            </w:tcMar>
            <w:vAlign w:val="top"/>
          </w:tcPr>
          <w:p w:rsidR="00000000" w:rsidDel="00000000" w:rsidP="00000000" w:rsidRDefault="00000000" w:rsidRPr="00000000" w14:paraId="0000001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Definition, Examples, and other notes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Human Rights</w:t>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Liberty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Equality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t xml:space="preserve">Justice</w:t>
            </w:r>
          </w:p>
        </w:tc>
        <w:tc>
          <w:tcPr>
            <w:shd w:fill="auto" w:val="clear"/>
            <w:tcMar>
              <w:top w:w="100.0" w:type="dxa"/>
              <w:left w:w="100.0" w:type="dxa"/>
              <w:bottom w:w="100.0" w:type="dxa"/>
              <w:right w:w="100.0" w:type="dxa"/>
            </w:tcMar>
            <w:vAlign w:val="top"/>
          </w:tcPr>
          <w:p w:rsidR="00000000" w:rsidDel="00000000" w:rsidP="00000000" w:rsidRDefault="00000000" w:rsidRPr="00000000" w14:paraId="0000001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1C">
      <w:pPr>
        <w:rPr>
          <w:b w:val="1"/>
        </w:rPr>
      </w:pPr>
      <w:r w:rsidDel="00000000" w:rsidR="00000000" w:rsidRPr="00000000">
        <w:rPr>
          <w:rtl w:val="0"/>
        </w:rPr>
      </w:r>
    </w:p>
    <w:p w:rsidR="00000000" w:rsidDel="00000000" w:rsidP="00000000" w:rsidRDefault="00000000" w:rsidRPr="00000000" w14:paraId="0000001D">
      <w:pPr>
        <w:rPr>
          <w:b w:val="1"/>
        </w:rPr>
      </w:pPr>
      <w:r w:rsidDel="00000000" w:rsidR="00000000" w:rsidRPr="00000000">
        <w:rPr>
          <w:rtl w:val="0"/>
        </w:rPr>
      </w:r>
    </w:p>
    <w:p w:rsidR="00000000" w:rsidDel="00000000" w:rsidP="00000000" w:rsidRDefault="00000000" w:rsidRPr="00000000" w14:paraId="0000001E">
      <w:pPr>
        <w:rPr>
          <w:b w:val="1"/>
          <w:sz w:val="32"/>
          <w:szCs w:val="32"/>
        </w:rPr>
      </w:pPr>
      <w:r w:rsidDel="00000000" w:rsidR="00000000" w:rsidRPr="00000000">
        <w:rPr>
          <w:b w:val="1"/>
          <w:sz w:val="32"/>
          <w:szCs w:val="32"/>
          <w:rtl w:val="0"/>
        </w:rPr>
        <w:t xml:space="preserve">Key vocabulary and definitions</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rPr/>
      </w:pPr>
      <w:r w:rsidDel="00000000" w:rsidR="00000000" w:rsidRPr="00000000">
        <w:rPr>
          <w:rtl w:val="0"/>
        </w:rPr>
        <w:t xml:space="preserve">Define terms listed below. You can, or should, include a link to work we’ve done connected to the terms and concepts.</w:t>
      </w:r>
    </w:p>
    <w:p w:rsidR="00000000" w:rsidDel="00000000" w:rsidP="00000000" w:rsidRDefault="00000000" w:rsidRPr="00000000" w14:paraId="00000021">
      <w:pPr>
        <w:rPr/>
      </w:pPr>
      <w:r w:rsidDel="00000000" w:rsidR="00000000" w:rsidRPr="00000000">
        <w:rPr>
          <w:rtl w:val="0"/>
        </w:rPr>
      </w:r>
    </w:p>
    <w:p w:rsidR="00000000" w:rsidDel="00000000" w:rsidP="00000000" w:rsidRDefault="00000000" w:rsidRPr="00000000" w14:paraId="00000022">
      <w:pPr>
        <w:rPr/>
      </w:pPr>
      <w:hyperlink r:id="rId10">
        <w:r w:rsidDel="00000000" w:rsidR="00000000" w:rsidRPr="00000000">
          <w:rPr>
            <w:color w:val="1155cc"/>
            <w:u w:val="single"/>
            <w:rtl w:val="0"/>
          </w:rPr>
          <w:t xml:space="preserve">Here are pages from the IB Guide that can help you define or understand what is meant by these terms.</w:t>
        </w:r>
      </w:hyperlink>
      <w:r w:rsidDel="00000000" w:rsidR="00000000" w:rsidRPr="00000000">
        <w:rPr>
          <w:rtl w:val="0"/>
        </w:rPr>
        <w:t xml:space="preserve"> We did not refer to each of these terms explicitly but you can make connections between the work we did and these terms.</w:t>
      </w:r>
    </w:p>
    <w:p w:rsidR="00000000" w:rsidDel="00000000" w:rsidP="00000000" w:rsidRDefault="00000000" w:rsidRPr="00000000" w14:paraId="00000023">
      <w:pPr>
        <w:rPr/>
      </w:pPr>
      <w:r w:rsidDel="00000000" w:rsidR="00000000" w:rsidRPr="00000000">
        <w:rPr>
          <w:rtl w:val="0"/>
        </w:rPr>
      </w:r>
    </w:p>
    <w:p w:rsidR="00000000" w:rsidDel="00000000" w:rsidP="00000000" w:rsidRDefault="00000000" w:rsidRPr="00000000" w14:paraId="00000024">
      <w:pPr>
        <w:rPr/>
      </w:pPr>
      <w:r w:rsidDel="00000000" w:rsidR="00000000" w:rsidRPr="00000000">
        <w:rPr>
          <w:rtl w:val="0"/>
        </w:rPr>
        <w:t xml:space="preserve">Nature and evolution of human rights</w:t>
      </w:r>
    </w:p>
    <w:p w:rsidR="00000000" w:rsidDel="00000000" w:rsidP="00000000" w:rsidRDefault="00000000" w:rsidRPr="00000000" w14:paraId="00000025">
      <w:pPr>
        <w:numPr>
          <w:ilvl w:val="0"/>
          <w:numId w:val="4"/>
        </w:numPr>
        <w:ind w:left="720" w:hanging="360"/>
        <w:rPr>
          <w:u w:val="none"/>
        </w:rPr>
      </w:pPr>
      <w:r w:rsidDel="00000000" w:rsidR="00000000" w:rsidRPr="00000000">
        <w:rPr>
          <w:rtl w:val="0"/>
        </w:rPr>
        <w:t xml:space="preserve">Definitions of human rights</w:t>
      </w:r>
    </w:p>
    <w:p w:rsidR="00000000" w:rsidDel="00000000" w:rsidP="00000000" w:rsidRDefault="00000000" w:rsidRPr="00000000" w14:paraId="00000026">
      <w:pPr>
        <w:numPr>
          <w:ilvl w:val="0"/>
          <w:numId w:val="4"/>
        </w:numPr>
        <w:ind w:left="720" w:hanging="360"/>
        <w:rPr>
          <w:u w:val="none"/>
        </w:rPr>
      </w:pPr>
      <w:r w:rsidDel="00000000" w:rsidR="00000000" w:rsidRPr="00000000">
        <w:rPr>
          <w:rtl w:val="0"/>
        </w:rPr>
        <w:t xml:space="preserve">UN’s Universal Declaration of Human Rights</w:t>
      </w:r>
    </w:p>
    <w:p w:rsidR="00000000" w:rsidDel="00000000" w:rsidP="00000000" w:rsidRDefault="00000000" w:rsidRPr="00000000" w14:paraId="00000027">
      <w:pPr>
        <w:numPr>
          <w:ilvl w:val="0"/>
          <w:numId w:val="4"/>
        </w:numPr>
        <w:ind w:left="720" w:hanging="360"/>
        <w:rPr>
          <w:u w:val="none"/>
        </w:rPr>
      </w:pPr>
      <w:r w:rsidDel="00000000" w:rsidR="00000000" w:rsidRPr="00000000">
        <w:rPr>
          <w:rtl w:val="0"/>
        </w:rPr>
        <w:t xml:space="preserve">Developments in human rights over time and space</w:t>
      </w:r>
    </w:p>
    <w:p w:rsidR="00000000" w:rsidDel="00000000" w:rsidP="00000000" w:rsidRDefault="00000000" w:rsidRPr="00000000" w14:paraId="00000028">
      <w:pPr>
        <w:rPr/>
      </w:pPr>
      <w:r w:rsidDel="00000000" w:rsidR="00000000" w:rsidRPr="00000000">
        <w:rPr>
          <w:rtl w:val="0"/>
        </w:rPr>
        <w:t xml:space="preserve">3/9, 3/10, 3/11, 3/12, 3/15, </w:t>
      </w:r>
    </w:p>
    <w:p w:rsidR="00000000" w:rsidDel="00000000" w:rsidP="00000000" w:rsidRDefault="00000000" w:rsidRPr="00000000" w14:paraId="00000029">
      <w:pPr>
        <w:rPr/>
      </w:pPr>
      <w:r w:rsidDel="00000000" w:rsidR="00000000" w:rsidRPr="00000000">
        <w:rPr>
          <w:rtl w:val="0"/>
        </w:rPr>
      </w:r>
    </w:p>
    <w:p w:rsidR="00000000" w:rsidDel="00000000" w:rsidP="00000000" w:rsidRDefault="00000000" w:rsidRPr="00000000" w14:paraId="0000002A">
      <w:pPr>
        <w:rPr>
          <w:highlight w:val="yellow"/>
        </w:rPr>
      </w:pPr>
      <w:commentRangeStart w:id="0"/>
      <w:r w:rsidDel="00000000" w:rsidR="00000000" w:rsidRPr="00000000">
        <w:rPr>
          <w:highlight w:val="yellow"/>
          <w:rtl w:val="0"/>
        </w:rPr>
        <w:t xml:space="preserve">Codification, protection, enforcement?, and monitoring of human rights</w:t>
      </w:r>
      <w:commentRangeEnd w:id="0"/>
      <w:r w:rsidDel="00000000" w:rsidR="00000000" w:rsidRPr="00000000">
        <w:commentReference w:id="0"/>
      </w:r>
      <w:r w:rsidDel="00000000" w:rsidR="00000000" w:rsidRPr="00000000">
        <w:rPr>
          <w:rtl w:val="0"/>
        </w:rPr>
      </w:r>
    </w:p>
    <w:p w:rsidR="00000000" w:rsidDel="00000000" w:rsidP="00000000" w:rsidRDefault="00000000" w:rsidRPr="00000000" w14:paraId="0000002B">
      <w:pPr>
        <w:numPr>
          <w:ilvl w:val="0"/>
          <w:numId w:val="1"/>
        </w:numPr>
        <w:ind w:left="720" w:hanging="360"/>
        <w:rPr>
          <w:u w:val="none"/>
        </w:rPr>
      </w:pPr>
      <w:r w:rsidDel="00000000" w:rsidR="00000000" w:rsidRPr="00000000">
        <w:rPr>
          <w:rtl w:val="0"/>
        </w:rPr>
        <w:t xml:space="preserve">Human Rights laws and treaties</w:t>
      </w:r>
    </w:p>
    <w:p w:rsidR="00000000" w:rsidDel="00000000" w:rsidP="00000000" w:rsidRDefault="00000000" w:rsidRPr="00000000" w14:paraId="0000002C">
      <w:pPr>
        <w:numPr>
          <w:ilvl w:val="0"/>
          <w:numId w:val="1"/>
        </w:numPr>
        <w:ind w:left="720" w:hanging="360"/>
        <w:rPr>
          <w:u w:val="none"/>
        </w:rPr>
      </w:pPr>
      <w:r w:rsidDel="00000000" w:rsidR="00000000" w:rsidRPr="00000000">
        <w:rPr>
          <w:rtl w:val="0"/>
        </w:rPr>
        <w:t xml:space="preserve">Protection and enforcement of human rights at different levels</w:t>
      </w:r>
    </w:p>
    <w:p w:rsidR="00000000" w:rsidDel="00000000" w:rsidP="00000000" w:rsidRDefault="00000000" w:rsidRPr="00000000" w14:paraId="0000002D">
      <w:pPr>
        <w:numPr>
          <w:ilvl w:val="0"/>
          <w:numId w:val="1"/>
        </w:numPr>
        <w:ind w:left="720" w:hanging="360"/>
        <w:rPr>
          <w:u w:val="none"/>
        </w:rPr>
      </w:pPr>
      <w:r w:rsidDel="00000000" w:rsidR="00000000" w:rsidRPr="00000000">
        <w:rPr>
          <w:rtl w:val="0"/>
        </w:rPr>
        <w:t xml:space="preserve">Monitoring human rights agreements</w:t>
      </w:r>
    </w:p>
    <w:p w:rsidR="00000000" w:rsidDel="00000000" w:rsidP="00000000" w:rsidRDefault="00000000" w:rsidRPr="00000000" w14:paraId="0000002E">
      <w:pPr>
        <w:rPr/>
      </w:pPr>
      <w:r w:rsidDel="00000000" w:rsidR="00000000" w:rsidRPr="00000000">
        <w:rPr>
          <w:rtl w:val="0"/>
        </w:rPr>
        <w:t xml:space="preserve">3/16, 3/17 (Expanding HR Group Work), 3/23</w:t>
      </w:r>
    </w:p>
    <w:p w:rsidR="00000000" w:rsidDel="00000000" w:rsidP="00000000" w:rsidRDefault="00000000" w:rsidRPr="00000000" w14:paraId="0000002F">
      <w:pPr>
        <w:rPr/>
      </w:pPr>
      <w:r w:rsidDel="00000000" w:rsidR="00000000" w:rsidRPr="00000000">
        <w:rPr>
          <w:rtl w:val="0"/>
        </w:rPr>
      </w:r>
    </w:p>
    <w:p w:rsidR="00000000" w:rsidDel="00000000" w:rsidP="00000000" w:rsidRDefault="00000000" w:rsidRPr="00000000" w14:paraId="00000030">
      <w:pPr>
        <w:rPr/>
      </w:pPr>
      <w:r w:rsidDel="00000000" w:rsidR="00000000" w:rsidRPr="00000000">
        <w:rPr>
          <w:rtl w:val="0"/>
        </w:rPr>
        <w:t xml:space="preserve">Practice of human rights (connects directly to the case studies below)</w:t>
      </w:r>
    </w:p>
    <w:p w:rsidR="00000000" w:rsidDel="00000000" w:rsidP="00000000" w:rsidRDefault="00000000" w:rsidRPr="00000000" w14:paraId="00000031">
      <w:pPr>
        <w:numPr>
          <w:ilvl w:val="0"/>
          <w:numId w:val="3"/>
        </w:numPr>
        <w:ind w:left="720" w:hanging="360"/>
        <w:rPr>
          <w:u w:val="none"/>
        </w:rPr>
      </w:pPr>
      <w:r w:rsidDel="00000000" w:rsidR="00000000" w:rsidRPr="00000000">
        <w:rPr>
          <w:rtl w:val="0"/>
        </w:rPr>
        <w:t xml:space="preserve">Claims on human rights</w:t>
      </w:r>
    </w:p>
    <w:p w:rsidR="00000000" w:rsidDel="00000000" w:rsidP="00000000" w:rsidRDefault="00000000" w:rsidRPr="00000000" w14:paraId="00000032">
      <w:pPr>
        <w:numPr>
          <w:ilvl w:val="0"/>
          <w:numId w:val="3"/>
        </w:numPr>
        <w:ind w:left="720" w:hanging="360"/>
        <w:rPr>
          <w:u w:val="none"/>
        </w:rPr>
      </w:pPr>
      <w:r w:rsidDel="00000000" w:rsidR="00000000" w:rsidRPr="00000000">
        <w:rPr>
          <w:rtl w:val="0"/>
        </w:rPr>
        <w:t xml:space="preserve">Violations of human rights</w:t>
      </w:r>
    </w:p>
    <w:p w:rsidR="00000000" w:rsidDel="00000000" w:rsidP="00000000" w:rsidRDefault="00000000" w:rsidRPr="00000000" w14:paraId="00000033">
      <w:pPr>
        <w:rPr/>
      </w:pPr>
      <w:r w:rsidDel="00000000" w:rsidR="00000000" w:rsidRPr="00000000">
        <w:rPr>
          <w:rtl w:val="0"/>
        </w:rPr>
      </w:r>
    </w:p>
    <w:p w:rsidR="00000000" w:rsidDel="00000000" w:rsidP="00000000" w:rsidRDefault="00000000" w:rsidRPr="00000000" w14:paraId="00000034">
      <w:pPr>
        <w:rPr/>
      </w:pPr>
      <w:r w:rsidDel="00000000" w:rsidR="00000000" w:rsidRPr="00000000">
        <w:rPr>
          <w:rtl w:val="0"/>
        </w:rPr>
        <w:t xml:space="preserve">Debates surrounding human rights: differing interpretations of justice, liberty, and equality.</w:t>
      </w:r>
    </w:p>
    <w:p w:rsidR="00000000" w:rsidDel="00000000" w:rsidP="00000000" w:rsidRDefault="00000000" w:rsidRPr="00000000" w14:paraId="00000035">
      <w:pPr>
        <w:numPr>
          <w:ilvl w:val="0"/>
          <w:numId w:val="2"/>
        </w:numPr>
        <w:ind w:left="720" w:hanging="360"/>
        <w:rPr>
          <w:u w:val="none"/>
        </w:rPr>
      </w:pPr>
      <w:r w:rsidDel="00000000" w:rsidR="00000000" w:rsidRPr="00000000">
        <w:rPr>
          <w:rtl w:val="0"/>
        </w:rPr>
        <w:t xml:space="preserve">Individual vs. Collective Rights</w:t>
      </w:r>
    </w:p>
    <w:p w:rsidR="00000000" w:rsidDel="00000000" w:rsidP="00000000" w:rsidRDefault="00000000" w:rsidRPr="00000000" w14:paraId="00000036">
      <w:pPr>
        <w:numPr>
          <w:ilvl w:val="0"/>
          <w:numId w:val="2"/>
        </w:numPr>
        <w:ind w:left="720" w:hanging="360"/>
        <w:rPr>
          <w:u w:val="none"/>
        </w:rPr>
      </w:pPr>
      <w:r w:rsidDel="00000000" w:rsidR="00000000" w:rsidRPr="00000000">
        <w:rPr>
          <w:rtl w:val="0"/>
        </w:rPr>
        <w:t xml:space="preserve">Universal Rights vs. Cultural Relativism</w:t>
      </w:r>
    </w:p>
    <w:p w:rsidR="00000000" w:rsidDel="00000000" w:rsidP="00000000" w:rsidRDefault="00000000" w:rsidRPr="00000000" w14:paraId="00000037">
      <w:pPr>
        <w:numPr>
          <w:ilvl w:val="0"/>
          <w:numId w:val="2"/>
        </w:numPr>
        <w:ind w:left="720" w:hanging="360"/>
        <w:rPr>
          <w:u w:val="none"/>
        </w:rPr>
      </w:pPr>
      <w:r w:rsidDel="00000000" w:rsidR="00000000" w:rsidRPr="00000000">
        <w:rPr>
          <w:rtl w:val="0"/>
        </w:rPr>
        <w:t xml:space="preserve">Politicization of human rights</w:t>
      </w:r>
    </w:p>
    <w:p w:rsidR="00000000" w:rsidDel="00000000" w:rsidP="00000000" w:rsidRDefault="00000000" w:rsidRPr="00000000" w14:paraId="00000038">
      <w:pPr>
        <w:rPr/>
      </w:pPr>
      <w:r w:rsidDel="00000000" w:rsidR="00000000" w:rsidRPr="00000000">
        <w:rPr>
          <w:rtl w:val="0"/>
        </w:rPr>
        <w:t xml:space="preserve">4/8 (Dakota Access Pipeline), 4/12, 4/13, 4/15, 5/4</w:t>
      </w:r>
    </w:p>
    <w:p w:rsidR="00000000" w:rsidDel="00000000" w:rsidP="00000000" w:rsidRDefault="00000000" w:rsidRPr="00000000" w14:paraId="00000039">
      <w:pPr>
        <w:rPr/>
      </w:pPr>
      <w:r w:rsidDel="00000000" w:rsidR="00000000" w:rsidRPr="00000000">
        <w:rPr>
          <w:rtl w:val="0"/>
        </w:rPr>
      </w:r>
    </w:p>
    <w:p w:rsidR="00000000" w:rsidDel="00000000" w:rsidP="00000000" w:rsidRDefault="00000000" w:rsidRPr="00000000" w14:paraId="0000003A">
      <w:pPr>
        <w:rPr/>
      </w:pPr>
      <w:r w:rsidDel="00000000" w:rsidR="00000000" w:rsidRPr="00000000">
        <w:rPr>
          <w:rtl w:val="0"/>
        </w:rPr>
        <w:t xml:space="preserve">Realists and Liberals on Human Rights</w:t>
      </w:r>
    </w:p>
    <w:p w:rsidR="00000000" w:rsidDel="00000000" w:rsidP="00000000" w:rsidRDefault="00000000" w:rsidRPr="00000000" w14:paraId="0000003B">
      <w:pPr>
        <w:rPr/>
      </w:pPr>
      <w:r w:rsidDel="00000000" w:rsidR="00000000" w:rsidRPr="00000000">
        <w:rPr>
          <w:rtl w:val="0"/>
        </w:rPr>
        <w:t xml:space="preserve">4/5 </w:t>
      </w:r>
      <w:r w:rsidDel="00000000" w:rsidR="00000000" w:rsidRPr="00000000">
        <w:rPr>
          <w:rtl w:val="0"/>
        </w:rPr>
      </w:r>
    </w:p>
    <w:p w:rsidR="00000000" w:rsidDel="00000000" w:rsidP="00000000" w:rsidRDefault="00000000" w:rsidRPr="00000000" w14:paraId="0000003C">
      <w:pPr>
        <w:ind w:left="0" w:firstLine="0"/>
        <w:jc w:val="left"/>
        <w:rPr>
          <w:b w:val="1"/>
          <w:sz w:val="32"/>
          <w:szCs w:val="32"/>
        </w:rPr>
      </w:pPr>
      <w:r w:rsidDel="00000000" w:rsidR="00000000" w:rsidRPr="00000000">
        <w:rPr>
          <w:rtl w:val="0"/>
        </w:rPr>
      </w:r>
    </w:p>
    <w:p w:rsidR="00000000" w:rsidDel="00000000" w:rsidP="00000000" w:rsidRDefault="00000000" w:rsidRPr="00000000" w14:paraId="0000003D">
      <w:pPr>
        <w:jc w:val="center"/>
        <w:rPr>
          <w:b w:val="1"/>
          <w:sz w:val="32"/>
          <w:szCs w:val="32"/>
        </w:rPr>
      </w:pPr>
      <w:r w:rsidDel="00000000" w:rsidR="00000000" w:rsidRPr="00000000">
        <w:rPr>
          <w:b w:val="1"/>
          <w:sz w:val="32"/>
          <w:szCs w:val="32"/>
          <w:rtl w:val="0"/>
        </w:rPr>
        <w:t xml:space="preserve">Unit Case Studies</w:t>
      </w:r>
    </w:p>
    <w:p w:rsidR="00000000" w:rsidDel="00000000" w:rsidP="00000000" w:rsidRDefault="00000000" w:rsidRPr="00000000" w14:paraId="0000003E">
      <w:pPr>
        <w:rPr>
          <w:b w:val="1"/>
        </w:rPr>
      </w:pPr>
      <w:r w:rsidDel="00000000" w:rsidR="00000000" w:rsidRPr="00000000">
        <w:rPr>
          <w:rtl w:val="0"/>
        </w:rPr>
      </w:r>
    </w:p>
    <w:p w:rsidR="00000000" w:rsidDel="00000000" w:rsidP="00000000" w:rsidRDefault="00000000" w:rsidRPr="00000000" w14:paraId="0000003F">
      <w:pPr>
        <w:rPr>
          <w:b w:val="1"/>
        </w:rPr>
      </w:pPr>
      <w:r w:rsidDel="00000000" w:rsidR="00000000" w:rsidRPr="00000000">
        <w:rPr>
          <w:b w:val="1"/>
          <w:rtl w:val="0"/>
        </w:rPr>
        <w:t xml:space="preserve">Below are the three main case studies we did in this unit, along with one last year which also applies. Go back into your Google Classroom files and add links </w:t>
      </w:r>
      <w:r w:rsidDel="00000000" w:rsidR="00000000" w:rsidRPr="00000000">
        <w:rPr>
          <w:rtl w:val="0"/>
        </w:rPr>
      </w:r>
    </w:p>
    <w:p w:rsidR="00000000" w:rsidDel="00000000" w:rsidP="00000000" w:rsidRDefault="00000000" w:rsidRPr="00000000" w14:paraId="00000040">
      <w:pPr>
        <w:rPr>
          <w:b w:val="1"/>
        </w:rPr>
      </w:pPr>
      <w:r w:rsidDel="00000000" w:rsidR="00000000" w:rsidRPr="00000000">
        <w:rPr>
          <w:rtl w:val="0"/>
        </w:rPr>
      </w:r>
    </w:p>
    <w:p w:rsidR="00000000" w:rsidDel="00000000" w:rsidP="00000000" w:rsidRDefault="00000000" w:rsidRPr="00000000" w14:paraId="00000041">
      <w:pPr>
        <w:rPr>
          <w:b w:val="1"/>
          <w:sz w:val="28"/>
          <w:szCs w:val="28"/>
        </w:rPr>
      </w:pPr>
      <w:r w:rsidDel="00000000" w:rsidR="00000000" w:rsidRPr="00000000">
        <w:rPr>
          <w:b w:val="1"/>
          <w:sz w:val="28"/>
          <w:szCs w:val="28"/>
          <w:rtl w:val="0"/>
        </w:rPr>
        <w:t xml:space="preserve">Case Study 0: Additional Human Rights Treaties</w:t>
      </w:r>
    </w:p>
    <w:p w:rsidR="00000000" w:rsidDel="00000000" w:rsidP="00000000" w:rsidRDefault="00000000" w:rsidRPr="00000000" w14:paraId="00000042">
      <w:pPr>
        <w:rPr>
          <w:b w:val="1"/>
          <w:sz w:val="28"/>
          <w:szCs w:val="28"/>
        </w:rPr>
      </w:pPr>
      <w:r w:rsidDel="00000000" w:rsidR="00000000" w:rsidRPr="00000000">
        <w:rPr>
          <w:rtl w:val="0"/>
        </w:rPr>
      </w:r>
    </w:p>
    <w:p w:rsidR="00000000" w:rsidDel="00000000" w:rsidP="00000000" w:rsidRDefault="00000000" w:rsidRPr="00000000" w14:paraId="00000043">
      <w:pPr>
        <w:rPr>
          <w:sz w:val="24"/>
          <w:szCs w:val="24"/>
        </w:rPr>
      </w:pPr>
      <w:r w:rsidDel="00000000" w:rsidR="00000000" w:rsidRPr="00000000">
        <w:rPr>
          <w:sz w:val="24"/>
          <w:szCs w:val="24"/>
          <w:rtl w:val="0"/>
        </w:rPr>
        <w:t xml:space="preserve">This topic is listed above but it’s worth taking time to be familiar with at least two additional human rights treaties, covenants, or conventions along with some specific applications (two in addition to the UDHR). Remember that declarations are nonbinding but when a country ratifies a treaty or convention they officially make it part of their country’s laws. </w:t>
      </w:r>
    </w:p>
    <w:p w:rsidR="00000000" w:rsidDel="00000000" w:rsidP="00000000" w:rsidRDefault="00000000" w:rsidRPr="00000000" w14:paraId="00000044">
      <w:pPr>
        <w:rPr>
          <w:sz w:val="24"/>
          <w:szCs w:val="24"/>
        </w:rPr>
      </w:pPr>
      <w:r w:rsidDel="00000000" w:rsidR="00000000" w:rsidRPr="00000000">
        <w:rPr>
          <w:rtl w:val="0"/>
        </w:rPr>
      </w:r>
    </w:p>
    <w:tbl>
      <w:tblPr>
        <w:tblStyle w:val="Table2"/>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2790"/>
        <w:gridCol w:w="6570"/>
        <w:tblGridChange w:id="0">
          <w:tblGrid>
            <w:gridCol w:w="2790"/>
            <w:gridCol w:w="657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Specific Treaty</w:t>
            </w:r>
          </w:p>
        </w:tc>
        <w:tc>
          <w:tcPr>
            <w:shd w:fill="auto" w:val="clear"/>
            <w:tcMar>
              <w:top w:w="100.0" w:type="dxa"/>
              <w:left w:w="100.0" w:type="dxa"/>
              <w:bottom w:w="100.0" w:type="dxa"/>
              <w:right w:w="100.0" w:type="dxa"/>
            </w:tcMar>
            <w:vAlign w:val="top"/>
          </w:tcPr>
          <w:p w:rsidR="00000000" w:rsidDel="00000000" w:rsidP="00000000" w:rsidRDefault="00000000" w:rsidRPr="00000000" w14:paraId="0000004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sz w:val="24"/>
                <w:szCs w:val="24"/>
              </w:rPr>
            </w:pPr>
            <w:r w:rsidDel="00000000" w:rsidR="00000000" w:rsidRPr="00000000">
              <w:rPr>
                <w:b w:val="1"/>
                <w:sz w:val="24"/>
                <w:szCs w:val="24"/>
                <w:rtl w:val="0"/>
              </w:rPr>
              <w:t xml:space="preserve">Details and Examples</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8">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4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4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sz w:val="24"/>
                <w:szCs w:val="24"/>
              </w:rPr>
            </w:pPr>
            <w:r w:rsidDel="00000000" w:rsidR="00000000" w:rsidRPr="00000000">
              <w:rPr>
                <w:rtl w:val="0"/>
              </w:rPr>
            </w:r>
          </w:p>
        </w:tc>
      </w:tr>
    </w:tbl>
    <w:p w:rsidR="00000000" w:rsidDel="00000000" w:rsidP="00000000" w:rsidRDefault="00000000" w:rsidRPr="00000000" w14:paraId="0000004F">
      <w:pPr>
        <w:rPr>
          <w:sz w:val="24"/>
          <w:szCs w:val="24"/>
        </w:rPr>
      </w:pPr>
      <w:r w:rsidDel="00000000" w:rsidR="00000000" w:rsidRPr="00000000">
        <w:rPr>
          <w:rtl w:val="0"/>
        </w:rPr>
      </w:r>
    </w:p>
    <w:p w:rsidR="00000000" w:rsidDel="00000000" w:rsidP="00000000" w:rsidRDefault="00000000" w:rsidRPr="00000000" w14:paraId="00000050">
      <w:pPr>
        <w:rPr>
          <w:sz w:val="24"/>
          <w:szCs w:val="24"/>
        </w:rPr>
      </w:pPr>
      <w:r w:rsidDel="00000000" w:rsidR="00000000" w:rsidRPr="00000000">
        <w:rPr>
          <w:rtl w:val="0"/>
        </w:rPr>
      </w:r>
    </w:p>
    <w:p w:rsidR="00000000" w:rsidDel="00000000" w:rsidP="00000000" w:rsidRDefault="00000000" w:rsidRPr="00000000" w14:paraId="00000051">
      <w:pPr>
        <w:rPr/>
      </w:pPr>
      <w:r w:rsidDel="00000000" w:rsidR="00000000" w:rsidRPr="00000000">
        <w:rPr>
          <w:b w:val="1"/>
          <w:sz w:val="28"/>
          <w:szCs w:val="28"/>
          <w:rtl w:val="0"/>
        </w:rPr>
        <w:t xml:space="preserve">Case Study #1: European Court of Human Rights (ECHR)</w:t>
      </w:r>
      <w:r w:rsidDel="00000000" w:rsidR="00000000" w:rsidRPr="00000000">
        <w:rPr>
          <w:rtl w:val="0"/>
        </w:rPr>
      </w:r>
    </w:p>
    <w:p w:rsidR="00000000" w:rsidDel="00000000" w:rsidP="00000000" w:rsidRDefault="00000000" w:rsidRPr="00000000" w14:paraId="00000052">
      <w:pPr>
        <w:rPr/>
      </w:pPr>
      <w:r w:rsidDel="00000000" w:rsidR="00000000" w:rsidRPr="00000000">
        <w:rPr>
          <w:b w:val="1"/>
          <w:rtl w:val="0"/>
        </w:rPr>
        <w:t xml:space="preserve">From last year’s google classroom: </w:t>
      </w:r>
      <w:r w:rsidDel="00000000" w:rsidR="00000000" w:rsidRPr="00000000">
        <w:rPr>
          <w:rtl w:val="0"/>
        </w:rPr>
        <w:t xml:space="preserve">3/24, 3/25, </w:t>
      </w:r>
    </w:p>
    <w:p w:rsidR="00000000" w:rsidDel="00000000" w:rsidP="00000000" w:rsidRDefault="00000000" w:rsidRPr="00000000" w14:paraId="00000053">
      <w:pPr>
        <w:rPr>
          <w:b w:val="1"/>
        </w:rPr>
      </w:pPr>
      <w:r w:rsidDel="00000000" w:rsidR="00000000" w:rsidRPr="00000000">
        <w:rPr>
          <w:b w:val="1"/>
          <w:rtl w:val="0"/>
        </w:rPr>
        <w:t xml:space="preserve">***We did a group activity with a few different cases here. These offer great cases on regional approaches to human rights. Identify specific cases like Alexei Navalny in Russia for example***</w:t>
      </w:r>
    </w:p>
    <w:p w:rsidR="00000000" w:rsidDel="00000000" w:rsidP="00000000" w:rsidRDefault="00000000" w:rsidRPr="00000000" w14:paraId="00000054">
      <w:pPr>
        <w:rPr>
          <w:b w:val="1"/>
        </w:rPr>
      </w:pPr>
      <w:r w:rsidDel="00000000" w:rsidR="00000000" w:rsidRPr="00000000">
        <w:rPr>
          <w:rtl w:val="0"/>
        </w:rPr>
      </w:r>
    </w:p>
    <w:tbl>
      <w:tblPr>
        <w:tblStyle w:val="Table3"/>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6">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7">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8">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9">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B">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5C">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5D">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Connections to theoretical perspectives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5E">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rtl w:val="0"/>
              </w:rPr>
            </w:r>
          </w:p>
        </w:tc>
      </w:tr>
    </w:tbl>
    <w:p w:rsidR="00000000" w:rsidDel="00000000" w:rsidP="00000000" w:rsidRDefault="00000000" w:rsidRPr="00000000" w14:paraId="0000005F">
      <w:pPr>
        <w:rPr>
          <w:b w:val="1"/>
        </w:rPr>
      </w:pPr>
      <w:r w:rsidDel="00000000" w:rsidR="00000000" w:rsidRPr="00000000">
        <w:rPr>
          <w:rtl w:val="0"/>
        </w:rPr>
      </w:r>
    </w:p>
    <w:p w:rsidR="00000000" w:rsidDel="00000000" w:rsidP="00000000" w:rsidRDefault="00000000" w:rsidRPr="00000000" w14:paraId="00000060">
      <w:pPr>
        <w:rPr>
          <w:b w:val="1"/>
          <w:sz w:val="28"/>
          <w:szCs w:val="28"/>
        </w:rPr>
      </w:pPr>
      <w:r w:rsidDel="00000000" w:rsidR="00000000" w:rsidRPr="00000000">
        <w:rPr>
          <w:b w:val="1"/>
          <w:sz w:val="28"/>
          <w:szCs w:val="28"/>
          <w:rtl w:val="0"/>
        </w:rPr>
        <w:t xml:space="preserve">Case Study #2: International Criminal Court (ICC) (created by the Rome Statute 1998)</w:t>
      </w:r>
    </w:p>
    <w:p w:rsidR="00000000" w:rsidDel="00000000" w:rsidP="00000000" w:rsidRDefault="00000000" w:rsidRPr="00000000" w14:paraId="00000061">
      <w:pPr>
        <w:rPr>
          <w:b w:val="1"/>
          <w:sz w:val="28"/>
          <w:szCs w:val="28"/>
        </w:rPr>
      </w:pPr>
      <w:r w:rsidDel="00000000" w:rsidR="00000000" w:rsidRPr="00000000">
        <w:rPr>
          <w:rtl w:val="0"/>
        </w:rPr>
      </w:r>
    </w:p>
    <w:p w:rsidR="00000000" w:rsidDel="00000000" w:rsidP="00000000" w:rsidRDefault="00000000" w:rsidRPr="00000000" w14:paraId="00000062">
      <w:pPr>
        <w:rPr/>
      </w:pPr>
      <w:r w:rsidDel="00000000" w:rsidR="00000000" w:rsidRPr="00000000">
        <w:rPr>
          <w:b w:val="1"/>
          <w:rtl w:val="0"/>
        </w:rPr>
        <w:t xml:space="preserve">From last year’s google classroom: </w:t>
      </w:r>
      <w:r w:rsidDel="00000000" w:rsidR="00000000" w:rsidRPr="00000000">
        <w:rPr>
          <w:rtl w:val="0"/>
        </w:rPr>
        <w:t xml:space="preserve">4/6, 4/7</w:t>
      </w:r>
    </w:p>
    <w:p w:rsidR="00000000" w:rsidDel="00000000" w:rsidP="00000000" w:rsidRDefault="00000000" w:rsidRPr="00000000" w14:paraId="00000063">
      <w:pPr>
        <w:rPr>
          <w:b w:val="1"/>
          <w:sz w:val="28"/>
          <w:szCs w:val="28"/>
        </w:rPr>
      </w:pPr>
      <w:r w:rsidDel="00000000" w:rsidR="00000000" w:rsidRPr="00000000">
        <w:rPr>
          <w:rtl w:val="0"/>
        </w:rPr>
      </w:r>
    </w:p>
    <w:tbl>
      <w:tblPr>
        <w:tblStyle w:val="Table4"/>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4">
            <w:pPr>
              <w:widowControl w:val="0"/>
              <w:spacing w:line="240" w:lineRule="auto"/>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5">
            <w:pPr>
              <w:widowControl w:val="0"/>
              <w:spacing w:line="240" w:lineRule="auto"/>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6">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7">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8">
            <w:pPr>
              <w:widowControl w:val="0"/>
              <w:spacing w:line="240" w:lineRule="auto"/>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9">
            <w:pPr>
              <w:rPr>
                <w:b w:val="1"/>
              </w:rPr>
            </w:pPr>
            <w:r w:rsidDel="00000000" w:rsidR="00000000" w:rsidRPr="00000000">
              <w:rPr>
                <w:rtl w:val="0"/>
              </w:rPr>
            </w:r>
          </w:p>
          <w:p w:rsidR="00000000" w:rsidDel="00000000" w:rsidP="00000000" w:rsidRDefault="00000000" w:rsidRPr="00000000" w14:paraId="0000006A">
            <w:pPr>
              <w:rPr>
                <w:b w:val="1"/>
              </w:rPr>
            </w:pPr>
            <w:r w:rsidDel="00000000" w:rsidR="00000000" w:rsidRPr="00000000">
              <w:rPr>
                <w:rtl w:val="0"/>
              </w:rPr>
            </w:r>
          </w:p>
          <w:p w:rsidR="00000000" w:rsidDel="00000000" w:rsidP="00000000" w:rsidRDefault="00000000" w:rsidRPr="00000000" w14:paraId="0000006B">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C">
            <w:pPr>
              <w:widowControl w:val="0"/>
              <w:spacing w:line="240" w:lineRule="auto"/>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6D">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6E">
            <w:pPr>
              <w:widowControl w:val="0"/>
              <w:spacing w:line="240" w:lineRule="auto"/>
              <w:rPr>
                <w:b w:val="1"/>
              </w:rPr>
            </w:pPr>
            <w:r w:rsidDel="00000000" w:rsidR="00000000" w:rsidRPr="00000000">
              <w:rPr>
                <w:b w:val="1"/>
                <w:rtl w:val="0"/>
              </w:rPr>
              <w:t xml:space="preserve">Connections to theoretical perspectives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6F">
            <w:pPr>
              <w:widowControl w:val="0"/>
              <w:spacing w:line="240" w:lineRule="auto"/>
              <w:rPr>
                <w:b w:val="1"/>
              </w:rPr>
            </w:pPr>
            <w:r w:rsidDel="00000000" w:rsidR="00000000" w:rsidRPr="00000000">
              <w:rPr>
                <w:rtl w:val="0"/>
              </w:rPr>
            </w:r>
          </w:p>
        </w:tc>
      </w:tr>
    </w:tbl>
    <w:p w:rsidR="00000000" w:rsidDel="00000000" w:rsidP="00000000" w:rsidRDefault="00000000" w:rsidRPr="00000000" w14:paraId="00000070">
      <w:pPr>
        <w:rPr>
          <w:b w:val="1"/>
        </w:rPr>
      </w:pPr>
      <w:r w:rsidDel="00000000" w:rsidR="00000000" w:rsidRPr="00000000">
        <w:rPr>
          <w:rtl w:val="0"/>
        </w:rPr>
      </w:r>
    </w:p>
    <w:p w:rsidR="00000000" w:rsidDel="00000000" w:rsidP="00000000" w:rsidRDefault="00000000" w:rsidRPr="00000000" w14:paraId="00000071">
      <w:pPr>
        <w:rPr>
          <w:b w:val="1"/>
        </w:rPr>
      </w:pPr>
      <w:r w:rsidDel="00000000" w:rsidR="00000000" w:rsidRPr="00000000">
        <w:rPr>
          <w:rtl w:val="0"/>
        </w:rPr>
      </w:r>
    </w:p>
    <w:p w:rsidR="00000000" w:rsidDel="00000000" w:rsidP="00000000" w:rsidRDefault="00000000" w:rsidRPr="00000000" w14:paraId="00000072">
      <w:pPr>
        <w:rPr>
          <w:b w:val="1"/>
          <w:sz w:val="28"/>
          <w:szCs w:val="28"/>
        </w:rPr>
      </w:pPr>
      <w:r w:rsidDel="00000000" w:rsidR="00000000" w:rsidRPr="00000000">
        <w:rPr>
          <w:b w:val="1"/>
          <w:sz w:val="28"/>
          <w:szCs w:val="28"/>
          <w:rtl w:val="0"/>
        </w:rPr>
        <w:t xml:space="preserve">Case Study #3: Kamayurá tribe in the Amazon</w:t>
      </w:r>
    </w:p>
    <w:p w:rsidR="00000000" w:rsidDel="00000000" w:rsidP="00000000" w:rsidRDefault="00000000" w:rsidRPr="00000000" w14:paraId="00000073">
      <w:pPr>
        <w:rPr>
          <w:b w:val="1"/>
        </w:rPr>
      </w:pPr>
      <w:r w:rsidDel="00000000" w:rsidR="00000000" w:rsidRPr="00000000">
        <w:rPr>
          <w:rtl w:val="0"/>
        </w:rPr>
      </w:r>
    </w:p>
    <w:p w:rsidR="00000000" w:rsidDel="00000000" w:rsidP="00000000" w:rsidRDefault="00000000" w:rsidRPr="00000000" w14:paraId="00000074">
      <w:pPr>
        <w:rPr>
          <w:b w:val="1"/>
        </w:rPr>
      </w:pPr>
      <w:r w:rsidDel="00000000" w:rsidR="00000000" w:rsidRPr="00000000">
        <w:rPr>
          <w:b w:val="1"/>
          <w:rtl w:val="0"/>
        </w:rPr>
        <w:t xml:space="preserve">4/12</w:t>
      </w:r>
    </w:p>
    <w:p w:rsidR="00000000" w:rsidDel="00000000" w:rsidP="00000000" w:rsidRDefault="00000000" w:rsidRPr="00000000" w14:paraId="00000075">
      <w:pPr>
        <w:rPr>
          <w:b w:val="1"/>
        </w:rPr>
      </w:pPr>
      <w:r w:rsidDel="00000000" w:rsidR="00000000" w:rsidRPr="00000000">
        <w:rPr>
          <w:rtl w:val="0"/>
        </w:rPr>
      </w:r>
    </w:p>
    <w:tbl>
      <w:tblPr>
        <w:tblStyle w:val="Table5"/>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6">
            <w:pPr>
              <w:widowControl w:val="0"/>
              <w:spacing w:line="240" w:lineRule="auto"/>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7">
            <w:pPr>
              <w:widowControl w:val="0"/>
              <w:spacing w:line="240" w:lineRule="auto"/>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8">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9">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A">
            <w:pPr>
              <w:widowControl w:val="0"/>
              <w:spacing w:line="240" w:lineRule="auto"/>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B">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C">
            <w:pPr>
              <w:widowControl w:val="0"/>
              <w:spacing w:line="240" w:lineRule="auto"/>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7D">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7E">
            <w:pPr>
              <w:widowControl w:val="0"/>
              <w:spacing w:line="240" w:lineRule="auto"/>
              <w:rPr>
                <w:b w:val="1"/>
              </w:rPr>
            </w:pPr>
            <w:r w:rsidDel="00000000" w:rsidR="00000000" w:rsidRPr="00000000">
              <w:rPr>
                <w:b w:val="1"/>
                <w:rtl w:val="0"/>
              </w:rPr>
              <w:t xml:space="preserve">Connections to theoretical perspectives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7F">
            <w:pPr>
              <w:widowControl w:val="0"/>
              <w:spacing w:line="240" w:lineRule="auto"/>
              <w:rPr>
                <w:b w:val="1"/>
              </w:rPr>
            </w:pPr>
            <w:r w:rsidDel="00000000" w:rsidR="00000000" w:rsidRPr="00000000">
              <w:rPr>
                <w:rtl w:val="0"/>
              </w:rPr>
            </w:r>
          </w:p>
        </w:tc>
      </w:tr>
    </w:tbl>
    <w:p w:rsidR="00000000" w:rsidDel="00000000" w:rsidP="00000000" w:rsidRDefault="00000000" w:rsidRPr="00000000" w14:paraId="00000080">
      <w:pPr>
        <w:rPr>
          <w:b w:val="1"/>
        </w:rPr>
      </w:pPr>
      <w:r w:rsidDel="00000000" w:rsidR="00000000" w:rsidRPr="00000000">
        <w:rPr>
          <w:rtl w:val="0"/>
        </w:rPr>
      </w:r>
    </w:p>
    <w:p w:rsidR="00000000" w:rsidDel="00000000" w:rsidP="00000000" w:rsidRDefault="00000000" w:rsidRPr="00000000" w14:paraId="00000081">
      <w:pPr>
        <w:rPr>
          <w:b w:val="1"/>
          <w:sz w:val="28"/>
          <w:szCs w:val="28"/>
        </w:rPr>
      </w:pPr>
      <w:r w:rsidDel="00000000" w:rsidR="00000000" w:rsidRPr="00000000">
        <w:rPr>
          <w:b w:val="1"/>
          <w:sz w:val="32"/>
          <w:szCs w:val="32"/>
          <w:rtl w:val="0"/>
        </w:rPr>
        <w:t xml:space="preserve">Case Study #4: Female Genital Mutilation (FGM)</w:t>
      </w:r>
      <w:r w:rsidDel="00000000" w:rsidR="00000000" w:rsidRPr="00000000">
        <w:rPr>
          <w:rtl w:val="0"/>
        </w:rPr>
      </w:r>
    </w:p>
    <w:p w:rsidR="00000000" w:rsidDel="00000000" w:rsidP="00000000" w:rsidRDefault="00000000" w:rsidRPr="00000000" w14:paraId="00000082">
      <w:pPr>
        <w:rPr>
          <w:sz w:val="24"/>
          <w:szCs w:val="24"/>
        </w:rPr>
      </w:pPr>
      <w:r w:rsidDel="00000000" w:rsidR="00000000" w:rsidRPr="00000000">
        <w:rPr>
          <w:b w:val="1"/>
          <w:rtl w:val="0"/>
        </w:rPr>
        <w:t xml:space="preserve">From last year’s google classroom: </w:t>
      </w:r>
      <w:r w:rsidDel="00000000" w:rsidR="00000000" w:rsidRPr="00000000">
        <w:rPr>
          <w:rtl w:val="0"/>
        </w:rPr>
        <w:t xml:space="preserve">4/19, 4/20, 4/21, 4/23</w:t>
      </w:r>
      <w:r w:rsidDel="00000000" w:rsidR="00000000" w:rsidRPr="00000000">
        <w:rPr>
          <w:rtl w:val="0"/>
        </w:rPr>
      </w:r>
    </w:p>
    <w:p w:rsidR="00000000" w:rsidDel="00000000" w:rsidP="00000000" w:rsidRDefault="00000000" w:rsidRPr="00000000" w14:paraId="00000083">
      <w:pPr>
        <w:rPr/>
      </w:pPr>
      <w:r w:rsidDel="00000000" w:rsidR="00000000" w:rsidRPr="00000000">
        <w:rPr>
          <w:rtl w:val="0"/>
        </w:rPr>
        <w:t xml:space="preserve">***When doing this, identify specific countries where actions have been taken, laws changed, and attempts made to deal with this issue. When writing about this, don’t simply say things like “in Middle Eastern countries.” Be precise. Mention the case of the young girl from Egypt who died, laws that have changed in Kenya, and the cases from western Africa***</w:t>
      </w:r>
    </w:p>
    <w:p w:rsidR="00000000" w:rsidDel="00000000" w:rsidP="00000000" w:rsidRDefault="00000000" w:rsidRPr="00000000" w14:paraId="00000084">
      <w:pPr>
        <w:rPr>
          <w:b w:val="1"/>
        </w:rPr>
      </w:pPr>
      <w:r w:rsidDel="00000000" w:rsidR="00000000" w:rsidRPr="00000000">
        <w:rPr>
          <w:rtl w:val="0"/>
        </w:rPr>
      </w:r>
    </w:p>
    <w:tbl>
      <w:tblPr>
        <w:tblStyle w:val="Table6"/>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5">
            <w:pPr>
              <w:widowControl w:val="0"/>
              <w:spacing w:line="240" w:lineRule="auto"/>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6">
            <w:pPr>
              <w:widowControl w:val="0"/>
              <w:spacing w:line="240" w:lineRule="auto"/>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7">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8">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9">
            <w:pPr>
              <w:widowControl w:val="0"/>
              <w:spacing w:line="240" w:lineRule="auto"/>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A">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B">
            <w:pPr>
              <w:widowControl w:val="0"/>
              <w:spacing w:line="240" w:lineRule="auto"/>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8C">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8D">
            <w:pPr>
              <w:widowControl w:val="0"/>
              <w:spacing w:line="240" w:lineRule="auto"/>
              <w:rPr>
                <w:b w:val="1"/>
              </w:rPr>
            </w:pPr>
            <w:r w:rsidDel="00000000" w:rsidR="00000000" w:rsidRPr="00000000">
              <w:rPr>
                <w:b w:val="1"/>
                <w:rtl w:val="0"/>
              </w:rPr>
              <w:t xml:space="preserve">Connections to theoretical perspectives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8E">
            <w:pPr>
              <w:widowControl w:val="0"/>
              <w:spacing w:line="240" w:lineRule="auto"/>
              <w:rPr>
                <w:b w:val="1"/>
              </w:rPr>
            </w:pPr>
            <w:r w:rsidDel="00000000" w:rsidR="00000000" w:rsidRPr="00000000">
              <w:rPr>
                <w:rtl w:val="0"/>
              </w:rPr>
            </w:r>
          </w:p>
        </w:tc>
      </w:tr>
    </w:tbl>
    <w:p w:rsidR="00000000" w:rsidDel="00000000" w:rsidP="00000000" w:rsidRDefault="00000000" w:rsidRPr="00000000" w14:paraId="0000008F">
      <w:pPr>
        <w:rPr>
          <w:sz w:val="24"/>
          <w:szCs w:val="24"/>
        </w:rPr>
      </w:pPr>
      <w:r w:rsidDel="00000000" w:rsidR="00000000" w:rsidRPr="00000000">
        <w:rPr>
          <w:rtl w:val="0"/>
        </w:rPr>
      </w:r>
    </w:p>
    <w:p w:rsidR="00000000" w:rsidDel="00000000" w:rsidP="00000000" w:rsidRDefault="00000000" w:rsidRPr="00000000" w14:paraId="00000090">
      <w:pPr>
        <w:rPr>
          <w:b w:val="1"/>
          <w:sz w:val="28"/>
          <w:szCs w:val="28"/>
        </w:rPr>
      </w:pPr>
      <w:r w:rsidDel="00000000" w:rsidR="00000000" w:rsidRPr="00000000">
        <w:rPr>
          <w:b w:val="1"/>
          <w:sz w:val="32"/>
          <w:szCs w:val="32"/>
          <w:rtl w:val="0"/>
        </w:rPr>
        <w:t xml:space="preserve">Case Study #5: China and the Uyghurs</w:t>
      </w:r>
      <w:r w:rsidDel="00000000" w:rsidR="00000000" w:rsidRPr="00000000">
        <w:rPr>
          <w:rtl w:val="0"/>
        </w:rPr>
      </w:r>
    </w:p>
    <w:p w:rsidR="00000000" w:rsidDel="00000000" w:rsidP="00000000" w:rsidRDefault="00000000" w:rsidRPr="00000000" w14:paraId="00000091">
      <w:pPr>
        <w:rPr>
          <w:sz w:val="24"/>
          <w:szCs w:val="24"/>
        </w:rPr>
      </w:pPr>
      <w:r w:rsidDel="00000000" w:rsidR="00000000" w:rsidRPr="00000000">
        <w:rPr>
          <w:b w:val="1"/>
          <w:rtl w:val="0"/>
        </w:rPr>
        <w:t xml:space="preserve">From last year’s google classroom: </w:t>
      </w:r>
      <w:r w:rsidDel="00000000" w:rsidR="00000000" w:rsidRPr="00000000">
        <w:rPr>
          <w:rtl w:val="0"/>
        </w:rPr>
        <w:t xml:space="preserve">4/26, 4/29, 5/4</w:t>
      </w:r>
      <w:r w:rsidDel="00000000" w:rsidR="00000000" w:rsidRPr="00000000">
        <w:rPr>
          <w:rtl w:val="0"/>
        </w:rPr>
      </w:r>
    </w:p>
    <w:p w:rsidR="00000000" w:rsidDel="00000000" w:rsidP="00000000" w:rsidRDefault="00000000" w:rsidRPr="00000000" w14:paraId="00000092">
      <w:pPr>
        <w:rPr>
          <w:b w:val="1"/>
        </w:rPr>
      </w:pPr>
      <w:r w:rsidDel="00000000" w:rsidR="00000000" w:rsidRPr="00000000">
        <w:rPr>
          <w:rtl w:val="0"/>
        </w:rPr>
      </w:r>
    </w:p>
    <w:tbl>
      <w:tblPr>
        <w:tblStyle w:val="Table7"/>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1950"/>
        <w:gridCol w:w="7410"/>
        <w:tblGridChange w:id="0">
          <w:tblGrid>
            <w:gridCol w:w="1950"/>
            <w:gridCol w:w="741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3">
            <w:pPr>
              <w:widowControl w:val="0"/>
              <w:spacing w:line="240" w:lineRule="auto"/>
              <w:rPr>
                <w:b w:val="1"/>
              </w:rPr>
            </w:pPr>
            <w:r w:rsidDel="00000000" w:rsidR="00000000" w:rsidRPr="00000000">
              <w:rPr>
                <w:b w:val="1"/>
                <w:rtl w:val="0"/>
              </w:rPr>
              <w:t xml:space="preserve">Main Actors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4">
            <w:pPr>
              <w:widowControl w:val="0"/>
              <w:spacing w:line="240" w:lineRule="auto"/>
              <w:rPr>
                <w:b w:val="1"/>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5">
            <w:pPr>
              <w:widowControl w:val="0"/>
              <w:spacing w:line="240" w:lineRule="auto"/>
              <w:rPr>
                <w:b w:val="1"/>
              </w:rPr>
            </w:pPr>
            <w:r w:rsidDel="00000000" w:rsidR="00000000" w:rsidRPr="00000000">
              <w:rPr>
                <w:b w:val="1"/>
                <w:rtl w:val="0"/>
              </w:rPr>
              <w:t xml:space="preserve">Key course concepts related to this case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6">
            <w:pPr>
              <w:widowControl w:val="0"/>
              <w:spacing w:line="240" w:lineRule="auto"/>
              <w:rPr>
                <w:b w:val="1"/>
              </w:rPr>
            </w:pPr>
            <w:r w:rsidDel="00000000" w:rsidR="00000000" w:rsidRPr="00000000">
              <w:rPr>
                <w:rtl w:val="0"/>
              </w:rPr>
            </w:r>
          </w:p>
        </w:tc>
      </w:tr>
      <w:tr>
        <w:trPr>
          <w:cantSplit w:val="0"/>
          <w:trHeight w:val="2451.9140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7">
            <w:pPr>
              <w:widowControl w:val="0"/>
              <w:spacing w:line="240" w:lineRule="auto"/>
              <w:rPr>
                <w:b w:val="1"/>
              </w:rPr>
            </w:pPr>
            <w:r w:rsidDel="00000000" w:rsidR="00000000" w:rsidRPr="00000000">
              <w:rPr>
                <w:b w:val="1"/>
                <w:rtl w:val="0"/>
              </w:rPr>
              <w:t xml:space="preserve">Summary of the case study with specific events and details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8">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9">
            <w:pPr>
              <w:widowControl w:val="0"/>
              <w:spacing w:line="240" w:lineRule="auto"/>
              <w:rPr>
                <w:b w:val="1"/>
              </w:rPr>
            </w:pPr>
            <w:r w:rsidDel="00000000" w:rsidR="00000000" w:rsidRPr="00000000">
              <w:rPr>
                <w:b w:val="1"/>
                <w:rtl w:val="0"/>
              </w:rPr>
              <w:t xml:space="preserve">Links for relevant google docs from the dates above</w:t>
            </w:r>
          </w:p>
        </w:tc>
        <w:tc>
          <w:tcPr>
            <w:shd w:fill="auto" w:val="clear"/>
            <w:tcMar>
              <w:top w:w="100.0" w:type="dxa"/>
              <w:left w:w="100.0" w:type="dxa"/>
              <w:bottom w:w="100.0" w:type="dxa"/>
              <w:right w:w="100.0" w:type="dxa"/>
            </w:tcMar>
            <w:vAlign w:val="top"/>
          </w:tcPr>
          <w:p w:rsidR="00000000" w:rsidDel="00000000" w:rsidP="00000000" w:rsidRDefault="00000000" w:rsidRPr="00000000" w14:paraId="0000009A">
            <w:pPr>
              <w:widowControl w:val="0"/>
              <w:spacing w:line="240" w:lineRule="auto"/>
              <w:rPr>
                <w:b w:val="1"/>
              </w:rPr>
            </w:pPr>
            <w:r w:rsidDel="00000000" w:rsidR="00000000" w:rsidRPr="00000000">
              <w:rPr>
                <w:rtl w:val="0"/>
              </w:rPr>
            </w:r>
          </w:p>
        </w:tc>
      </w:tr>
      <w:tr>
        <w:trPr>
          <w:cantSplit w:val="0"/>
          <w:trHeight w:val="1710"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9B">
            <w:pPr>
              <w:widowControl w:val="0"/>
              <w:spacing w:line="240" w:lineRule="auto"/>
              <w:rPr>
                <w:b w:val="1"/>
              </w:rPr>
            </w:pPr>
            <w:r w:rsidDel="00000000" w:rsidR="00000000" w:rsidRPr="00000000">
              <w:rPr>
                <w:b w:val="1"/>
                <w:rtl w:val="0"/>
              </w:rPr>
              <w:t xml:space="preserve">Connections to theoretical perspectives</w:t>
            </w:r>
          </w:p>
        </w:tc>
        <w:tc>
          <w:tcPr>
            <w:shd w:fill="auto" w:val="clear"/>
            <w:tcMar>
              <w:top w:w="100.0" w:type="dxa"/>
              <w:left w:w="100.0" w:type="dxa"/>
              <w:bottom w:w="100.0" w:type="dxa"/>
              <w:right w:w="100.0" w:type="dxa"/>
            </w:tcMar>
            <w:vAlign w:val="top"/>
          </w:tcPr>
          <w:p w:rsidR="00000000" w:rsidDel="00000000" w:rsidP="00000000" w:rsidRDefault="00000000" w:rsidRPr="00000000" w14:paraId="0000009C">
            <w:pPr>
              <w:widowControl w:val="0"/>
              <w:spacing w:line="240" w:lineRule="auto"/>
              <w:rPr>
                <w:b w:val="1"/>
              </w:rPr>
            </w:pPr>
            <w:r w:rsidDel="00000000" w:rsidR="00000000" w:rsidRPr="00000000">
              <w:rPr>
                <w:rtl w:val="0"/>
              </w:rPr>
            </w:r>
          </w:p>
        </w:tc>
      </w:tr>
    </w:tbl>
    <w:p w:rsidR="00000000" w:rsidDel="00000000" w:rsidP="00000000" w:rsidRDefault="00000000" w:rsidRPr="00000000" w14:paraId="0000009D">
      <w:pPr>
        <w:rPr>
          <w:b w:val="1"/>
          <w:sz w:val="32"/>
          <w:szCs w:val="32"/>
        </w:rPr>
      </w:pPr>
      <w:r w:rsidDel="00000000" w:rsidR="00000000" w:rsidRPr="00000000">
        <w:rPr>
          <w:rtl w:val="0"/>
        </w:rPr>
      </w:r>
    </w:p>
    <w:p w:rsidR="00000000" w:rsidDel="00000000" w:rsidP="00000000" w:rsidRDefault="00000000" w:rsidRPr="00000000" w14:paraId="0000009E">
      <w:pPr>
        <w:rPr>
          <w:b w:val="1"/>
          <w:sz w:val="32"/>
          <w:szCs w:val="32"/>
        </w:rPr>
      </w:pPr>
      <w:r w:rsidDel="00000000" w:rsidR="00000000" w:rsidRPr="00000000">
        <w:rPr>
          <w:b w:val="1"/>
          <w:sz w:val="32"/>
          <w:szCs w:val="32"/>
          <w:rtl w:val="0"/>
        </w:rPr>
        <w:t xml:space="preserve">Last bunch of Paper 2 Exam Questions</w:t>
      </w:r>
    </w:p>
    <w:p w:rsidR="00000000" w:rsidDel="00000000" w:rsidP="00000000" w:rsidRDefault="00000000" w:rsidRPr="00000000" w14:paraId="0000009F">
      <w:pPr>
        <w:rPr/>
      </w:pPr>
      <w:r w:rsidDel="00000000" w:rsidR="00000000" w:rsidRPr="00000000">
        <w:rPr>
          <w:rtl w:val="0"/>
        </w:rPr>
      </w:r>
    </w:p>
    <w:p w:rsidR="00000000" w:rsidDel="00000000" w:rsidP="00000000" w:rsidRDefault="00000000" w:rsidRPr="00000000" w14:paraId="000000A0">
      <w:pPr>
        <w:rPr/>
      </w:pPr>
      <w:r w:rsidDel="00000000" w:rsidR="00000000" w:rsidRPr="00000000">
        <w:rPr>
          <w:rtl w:val="0"/>
        </w:rPr>
        <w:t xml:space="preserve">Read over these questions and identify the types of questions and concepts you would want to answer. Which would you want to avoid?</w:t>
      </w:r>
    </w:p>
    <w:p w:rsidR="00000000" w:rsidDel="00000000" w:rsidP="00000000" w:rsidRDefault="00000000" w:rsidRPr="00000000" w14:paraId="000000A1">
      <w:pPr>
        <w:rPr/>
      </w:pPr>
      <w:r w:rsidDel="00000000" w:rsidR="00000000" w:rsidRPr="00000000">
        <w:rPr>
          <w:rtl w:val="0"/>
        </w:rPr>
      </w:r>
    </w:p>
    <w:tbl>
      <w:tblPr>
        <w:tblStyle w:val="Table8"/>
        <w:tblW w:w="9360.0" w:type="dxa"/>
        <w:jc w:val="left"/>
        <w:tblInd w:w="100.0" w:type="pc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4680"/>
        <w:gridCol w:w="4680"/>
        <w:tblGridChange w:id="0">
          <w:tblGrid>
            <w:gridCol w:w="4680"/>
            <w:gridCol w:w="468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2">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Do Answer Questions About</w:t>
            </w:r>
          </w:p>
        </w:tc>
        <w:tc>
          <w:tcPr>
            <w:shd w:fill="auto" w:val="clear"/>
            <w:tcMar>
              <w:top w:w="100.0" w:type="dxa"/>
              <w:left w:w="100.0" w:type="dxa"/>
              <w:bottom w:w="100.0" w:type="dxa"/>
              <w:right w:w="100.0" w:type="dxa"/>
            </w:tcMar>
            <w:vAlign w:val="top"/>
          </w:tcPr>
          <w:p w:rsidR="00000000" w:rsidDel="00000000" w:rsidP="00000000" w:rsidRDefault="00000000" w:rsidRPr="00000000" w14:paraId="000000A3">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b w:val="1"/>
              </w:rPr>
            </w:pPr>
            <w:r w:rsidDel="00000000" w:rsidR="00000000" w:rsidRPr="00000000">
              <w:rPr>
                <w:b w:val="1"/>
                <w:rtl w:val="0"/>
              </w:rPr>
              <w:t xml:space="preserve">Don’t Answer Questions About</w:t>
            </w:r>
          </w:p>
        </w:tc>
      </w:tr>
      <w:tr>
        <w:trPr>
          <w:cantSplit w:val="0"/>
          <w:trHeight w:val="1362.978515625" w:hRule="atLeast"/>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A4">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A5">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pPr>
            <w:r w:rsidDel="00000000" w:rsidR="00000000" w:rsidRPr="00000000">
              <w:rPr>
                <w:rtl w:val="0"/>
              </w:rPr>
            </w:r>
          </w:p>
        </w:tc>
      </w:tr>
    </w:tbl>
    <w:p w:rsidR="00000000" w:rsidDel="00000000" w:rsidP="00000000" w:rsidRDefault="00000000" w:rsidRPr="00000000" w14:paraId="000000A6">
      <w:pPr>
        <w:rPr/>
      </w:pPr>
      <w:r w:rsidDel="00000000" w:rsidR="00000000" w:rsidRPr="00000000">
        <w:rPr>
          <w:rtl w:val="0"/>
        </w:rPr>
      </w:r>
    </w:p>
    <w:p w:rsidR="00000000" w:rsidDel="00000000" w:rsidP="00000000" w:rsidRDefault="00000000" w:rsidRPr="00000000" w14:paraId="000000A7">
      <w:pPr>
        <w:rPr>
          <w:b w:val="1"/>
        </w:rPr>
      </w:pPr>
      <w:r w:rsidDel="00000000" w:rsidR="00000000" w:rsidRPr="00000000">
        <w:rPr>
          <w:b w:val="1"/>
          <w:rtl w:val="0"/>
        </w:rPr>
        <w:t xml:space="preserve">November 2021</w:t>
      </w:r>
    </w:p>
    <w:p w:rsidR="00000000" w:rsidDel="00000000" w:rsidP="00000000" w:rsidRDefault="00000000" w:rsidRPr="00000000" w14:paraId="000000A8">
      <w:pPr>
        <w:rPr>
          <w:b w:val="1"/>
        </w:rPr>
      </w:pPr>
      <w:r w:rsidDel="00000000" w:rsidR="00000000" w:rsidRPr="00000000">
        <w:rPr>
          <w:b w:val="1"/>
        </w:rPr>
        <w:drawing>
          <wp:inline distB="114300" distT="114300" distL="114300" distR="114300">
            <wp:extent cx="5943600" cy="1333500"/>
            <wp:effectExtent b="12700" l="12700" r="12700" t="12700"/>
            <wp:docPr id="4" name="image5.png"/>
            <a:graphic>
              <a:graphicData uri="http://schemas.openxmlformats.org/drawingml/2006/picture">
                <pic:pic>
                  <pic:nvPicPr>
                    <pic:cNvPr id="0" name="image5.png"/>
                    <pic:cNvPicPr preferRelativeResize="0"/>
                  </pic:nvPicPr>
                  <pic:blipFill>
                    <a:blip r:embed="rId11"/>
                    <a:srcRect b="0" l="0" r="0" t="0"/>
                    <a:stretch>
                      <a:fillRect/>
                    </a:stretch>
                  </pic:blipFill>
                  <pic:spPr>
                    <a:xfrm>
                      <a:off x="0" y="0"/>
                      <a:ext cx="5943600" cy="13335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A9">
      <w:pPr>
        <w:rPr>
          <w:b w:val="1"/>
        </w:rPr>
      </w:pPr>
      <w:r w:rsidDel="00000000" w:rsidR="00000000" w:rsidRPr="00000000">
        <w:rPr>
          <w:rtl w:val="0"/>
        </w:rPr>
      </w:r>
    </w:p>
    <w:p w:rsidR="00000000" w:rsidDel="00000000" w:rsidP="00000000" w:rsidRDefault="00000000" w:rsidRPr="00000000" w14:paraId="000000AA">
      <w:pPr>
        <w:rPr>
          <w:b w:val="1"/>
        </w:rPr>
      </w:pPr>
      <w:r w:rsidDel="00000000" w:rsidR="00000000" w:rsidRPr="00000000">
        <w:rPr>
          <w:b w:val="1"/>
          <w:rtl w:val="0"/>
        </w:rPr>
        <w:t xml:space="preserve">May 2021</w:t>
      </w:r>
    </w:p>
    <w:p w:rsidR="00000000" w:rsidDel="00000000" w:rsidP="00000000" w:rsidRDefault="00000000" w:rsidRPr="00000000" w14:paraId="000000AB">
      <w:pPr>
        <w:rPr>
          <w:b w:val="1"/>
        </w:rPr>
      </w:pPr>
      <w:r w:rsidDel="00000000" w:rsidR="00000000" w:rsidRPr="00000000">
        <w:rPr>
          <w:rtl w:val="0"/>
        </w:rPr>
      </w:r>
    </w:p>
    <w:p w:rsidR="00000000" w:rsidDel="00000000" w:rsidP="00000000" w:rsidRDefault="00000000" w:rsidRPr="00000000" w14:paraId="000000AC">
      <w:pPr>
        <w:rPr>
          <w:b w:val="1"/>
        </w:rPr>
      </w:pPr>
      <w:r w:rsidDel="00000000" w:rsidR="00000000" w:rsidRPr="00000000">
        <w:rPr>
          <w:b w:val="1"/>
        </w:rPr>
        <w:drawing>
          <wp:inline distB="114300" distT="114300" distL="114300" distR="114300">
            <wp:extent cx="5943600" cy="1143000"/>
            <wp:effectExtent b="12700" l="12700" r="12700" t="12700"/>
            <wp:docPr id="3" name="image6.png"/>
            <a:graphic>
              <a:graphicData uri="http://schemas.openxmlformats.org/drawingml/2006/picture">
                <pic:pic>
                  <pic:nvPicPr>
                    <pic:cNvPr id="0" name="image6.png"/>
                    <pic:cNvPicPr preferRelativeResize="0"/>
                  </pic:nvPicPr>
                  <pic:blipFill>
                    <a:blip r:embed="rId12"/>
                    <a:srcRect b="0" l="0" r="0" t="0"/>
                    <a:stretch>
                      <a:fillRect/>
                    </a:stretch>
                  </pic:blipFill>
                  <pic:spPr>
                    <a:xfrm>
                      <a:off x="0" y="0"/>
                      <a:ext cx="5943600" cy="11430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AD">
      <w:pPr>
        <w:rPr>
          <w:b w:val="1"/>
        </w:rPr>
      </w:pPr>
      <w:r w:rsidDel="00000000" w:rsidR="00000000" w:rsidRPr="00000000">
        <w:rPr>
          <w:rtl w:val="0"/>
        </w:rPr>
      </w:r>
    </w:p>
    <w:p w:rsidR="00000000" w:rsidDel="00000000" w:rsidP="00000000" w:rsidRDefault="00000000" w:rsidRPr="00000000" w14:paraId="000000AE">
      <w:pPr>
        <w:rPr>
          <w:b w:val="1"/>
        </w:rPr>
      </w:pPr>
      <w:r w:rsidDel="00000000" w:rsidR="00000000" w:rsidRPr="00000000">
        <w:rPr>
          <w:b w:val="1"/>
          <w:rtl w:val="0"/>
        </w:rPr>
        <w:t xml:space="preserve">November 2020</w:t>
      </w:r>
    </w:p>
    <w:p w:rsidR="00000000" w:rsidDel="00000000" w:rsidP="00000000" w:rsidRDefault="00000000" w:rsidRPr="00000000" w14:paraId="000000AF">
      <w:pPr>
        <w:rPr/>
      </w:pPr>
      <w:r w:rsidDel="00000000" w:rsidR="00000000" w:rsidRPr="00000000">
        <w:rPr/>
        <w:drawing>
          <wp:inline distB="114300" distT="114300" distL="114300" distR="114300">
            <wp:extent cx="5943600" cy="977900"/>
            <wp:effectExtent b="12700" l="12700" r="12700" t="12700"/>
            <wp:docPr id="7" name="image2.png"/>
            <a:graphic>
              <a:graphicData uri="http://schemas.openxmlformats.org/drawingml/2006/picture">
                <pic:pic>
                  <pic:nvPicPr>
                    <pic:cNvPr id="0" name="image2.png"/>
                    <pic:cNvPicPr preferRelativeResize="0"/>
                  </pic:nvPicPr>
                  <pic:blipFill>
                    <a:blip r:embed="rId13"/>
                    <a:srcRect b="0" l="0" r="0" t="0"/>
                    <a:stretch>
                      <a:fillRect/>
                    </a:stretch>
                  </pic:blipFill>
                  <pic:spPr>
                    <a:xfrm>
                      <a:off x="0" y="0"/>
                      <a:ext cx="5943600" cy="9779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0">
      <w:pPr>
        <w:rPr>
          <w:b w:val="1"/>
        </w:rPr>
      </w:pPr>
      <w:r w:rsidDel="00000000" w:rsidR="00000000" w:rsidRPr="00000000">
        <w:rPr>
          <w:rtl w:val="0"/>
        </w:rPr>
      </w:r>
    </w:p>
    <w:p w:rsidR="00000000" w:rsidDel="00000000" w:rsidP="00000000" w:rsidRDefault="00000000" w:rsidRPr="00000000" w14:paraId="000000B1">
      <w:pPr>
        <w:rPr>
          <w:b w:val="1"/>
        </w:rPr>
      </w:pPr>
      <w:r w:rsidDel="00000000" w:rsidR="00000000" w:rsidRPr="00000000">
        <w:rPr>
          <w:b w:val="1"/>
          <w:rtl w:val="0"/>
        </w:rPr>
        <w:t xml:space="preserve">November 2019</w:t>
      </w:r>
    </w:p>
    <w:p w:rsidR="00000000" w:rsidDel="00000000" w:rsidP="00000000" w:rsidRDefault="00000000" w:rsidRPr="00000000" w14:paraId="000000B2">
      <w:pPr>
        <w:rPr>
          <w:b w:val="1"/>
        </w:rPr>
      </w:pPr>
      <w:r w:rsidDel="00000000" w:rsidR="00000000" w:rsidRPr="00000000">
        <w:rPr>
          <w:b w:val="1"/>
        </w:rPr>
        <w:drawing>
          <wp:inline distB="114300" distT="114300" distL="114300" distR="114300">
            <wp:extent cx="5943600" cy="1143000"/>
            <wp:effectExtent b="12700" l="12700" r="12700" t="12700"/>
            <wp:docPr id="1" name="image4.png"/>
            <a:graphic>
              <a:graphicData uri="http://schemas.openxmlformats.org/drawingml/2006/picture">
                <pic:pic>
                  <pic:nvPicPr>
                    <pic:cNvPr id="0" name="image4.png"/>
                    <pic:cNvPicPr preferRelativeResize="0"/>
                  </pic:nvPicPr>
                  <pic:blipFill>
                    <a:blip r:embed="rId14"/>
                    <a:srcRect b="0" l="0" r="0" t="0"/>
                    <a:stretch>
                      <a:fillRect/>
                    </a:stretch>
                  </pic:blipFill>
                  <pic:spPr>
                    <a:xfrm>
                      <a:off x="0" y="0"/>
                      <a:ext cx="5943600" cy="11430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3">
      <w:pPr>
        <w:rPr>
          <w:b w:val="1"/>
        </w:rPr>
      </w:pPr>
      <w:r w:rsidDel="00000000" w:rsidR="00000000" w:rsidRPr="00000000">
        <w:rPr>
          <w:rtl w:val="0"/>
        </w:rPr>
      </w:r>
    </w:p>
    <w:p w:rsidR="00000000" w:rsidDel="00000000" w:rsidP="00000000" w:rsidRDefault="00000000" w:rsidRPr="00000000" w14:paraId="000000B4">
      <w:pPr>
        <w:rPr>
          <w:b w:val="1"/>
        </w:rPr>
      </w:pPr>
      <w:r w:rsidDel="00000000" w:rsidR="00000000" w:rsidRPr="00000000">
        <w:rPr>
          <w:b w:val="1"/>
          <w:rtl w:val="0"/>
        </w:rPr>
        <w:t xml:space="preserve">May 2019</w:t>
      </w:r>
    </w:p>
    <w:p w:rsidR="00000000" w:rsidDel="00000000" w:rsidP="00000000" w:rsidRDefault="00000000" w:rsidRPr="00000000" w14:paraId="000000B5">
      <w:pPr>
        <w:rPr>
          <w:b w:val="1"/>
        </w:rPr>
      </w:pPr>
      <w:r w:rsidDel="00000000" w:rsidR="00000000" w:rsidRPr="00000000">
        <w:rPr>
          <w:rtl w:val="0"/>
        </w:rPr>
      </w:r>
    </w:p>
    <w:p w:rsidR="00000000" w:rsidDel="00000000" w:rsidP="00000000" w:rsidRDefault="00000000" w:rsidRPr="00000000" w14:paraId="000000B6">
      <w:pPr>
        <w:rPr>
          <w:b w:val="1"/>
        </w:rPr>
      </w:pPr>
      <w:r w:rsidDel="00000000" w:rsidR="00000000" w:rsidRPr="00000000">
        <w:rPr>
          <w:b w:val="1"/>
        </w:rPr>
        <w:drawing>
          <wp:inline distB="114300" distT="114300" distL="114300" distR="114300">
            <wp:extent cx="5943600" cy="1028700"/>
            <wp:effectExtent b="12700" l="12700" r="12700" t="12700"/>
            <wp:docPr id="2" name="image7.png"/>
            <a:graphic>
              <a:graphicData uri="http://schemas.openxmlformats.org/drawingml/2006/picture">
                <pic:pic>
                  <pic:nvPicPr>
                    <pic:cNvPr id="0" name="image7.png"/>
                    <pic:cNvPicPr preferRelativeResize="0"/>
                  </pic:nvPicPr>
                  <pic:blipFill>
                    <a:blip r:embed="rId15"/>
                    <a:srcRect b="0" l="0" r="0" t="0"/>
                    <a:stretch>
                      <a:fillRect/>
                    </a:stretch>
                  </pic:blipFill>
                  <pic:spPr>
                    <a:xfrm>
                      <a:off x="0" y="0"/>
                      <a:ext cx="5943600" cy="10287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7">
      <w:pPr>
        <w:rPr>
          <w:b w:val="1"/>
        </w:rPr>
      </w:pPr>
      <w:r w:rsidDel="00000000" w:rsidR="00000000" w:rsidRPr="00000000">
        <w:rPr>
          <w:rtl w:val="0"/>
        </w:rPr>
      </w:r>
    </w:p>
    <w:p w:rsidR="00000000" w:rsidDel="00000000" w:rsidP="00000000" w:rsidRDefault="00000000" w:rsidRPr="00000000" w14:paraId="000000B8">
      <w:pPr>
        <w:rPr>
          <w:b w:val="1"/>
        </w:rPr>
      </w:pPr>
      <w:r w:rsidDel="00000000" w:rsidR="00000000" w:rsidRPr="00000000">
        <w:rPr>
          <w:b w:val="1"/>
          <w:rtl w:val="0"/>
        </w:rPr>
        <w:t xml:space="preserve">November 2018</w:t>
      </w:r>
    </w:p>
    <w:p w:rsidR="00000000" w:rsidDel="00000000" w:rsidP="00000000" w:rsidRDefault="00000000" w:rsidRPr="00000000" w14:paraId="000000B9">
      <w:pPr>
        <w:rPr>
          <w:b w:val="1"/>
        </w:rPr>
      </w:pPr>
      <w:r w:rsidDel="00000000" w:rsidR="00000000" w:rsidRPr="00000000">
        <w:rPr>
          <w:rtl w:val="0"/>
        </w:rPr>
      </w:r>
    </w:p>
    <w:p w:rsidR="00000000" w:rsidDel="00000000" w:rsidP="00000000" w:rsidRDefault="00000000" w:rsidRPr="00000000" w14:paraId="000000BA">
      <w:pPr>
        <w:rPr>
          <w:b w:val="1"/>
        </w:rPr>
      </w:pPr>
      <w:r w:rsidDel="00000000" w:rsidR="00000000" w:rsidRPr="00000000">
        <w:rPr>
          <w:b w:val="1"/>
        </w:rPr>
        <w:drawing>
          <wp:inline distB="114300" distT="114300" distL="114300" distR="114300">
            <wp:extent cx="5943600" cy="1104900"/>
            <wp:effectExtent b="12700" l="12700" r="12700" t="12700"/>
            <wp:docPr id="5" name="image3.png"/>
            <a:graphic>
              <a:graphicData uri="http://schemas.openxmlformats.org/drawingml/2006/picture">
                <pic:pic>
                  <pic:nvPicPr>
                    <pic:cNvPr id="0" name="image3.png"/>
                    <pic:cNvPicPr preferRelativeResize="0"/>
                  </pic:nvPicPr>
                  <pic:blipFill>
                    <a:blip r:embed="rId16"/>
                    <a:srcRect b="0" l="0" r="0" t="0"/>
                    <a:stretch>
                      <a:fillRect/>
                    </a:stretch>
                  </pic:blipFill>
                  <pic:spPr>
                    <a:xfrm>
                      <a:off x="0" y="0"/>
                      <a:ext cx="5943600" cy="1104900"/>
                    </a:xfrm>
                    <a:prstGeom prst="rect"/>
                    <a:ln w="12700">
                      <a:solidFill>
                        <a:srgbClr val="000000"/>
                      </a:solidFill>
                      <a:prstDash val="solid"/>
                    </a:ln>
                  </pic:spPr>
                </pic:pic>
              </a:graphicData>
            </a:graphic>
          </wp:inline>
        </w:drawing>
      </w:r>
      <w:r w:rsidDel="00000000" w:rsidR="00000000" w:rsidRPr="00000000">
        <w:rPr>
          <w:rtl w:val="0"/>
        </w:rPr>
      </w:r>
    </w:p>
    <w:p w:rsidR="00000000" w:rsidDel="00000000" w:rsidP="00000000" w:rsidRDefault="00000000" w:rsidRPr="00000000" w14:paraId="000000BB">
      <w:pPr>
        <w:rPr>
          <w:b w:val="1"/>
        </w:rPr>
      </w:pPr>
      <w:r w:rsidDel="00000000" w:rsidR="00000000" w:rsidRPr="00000000">
        <w:rPr>
          <w:rtl w:val="0"/>
        </w:rPr>
      </w:r>
    </w:p>
    <w:p w:rsidR="00000000" w:rsidDel="00000000" w:rsidP="00000000" w:rsidRDefault="00000000" w:rsidRPr="00000000" w14:paraId="000000BC">
      <w:pPr>
        <w:rPr>
          <w:b w:val="1"/>
        </w:rPr>
      </w:pPr>
      <w:r w:rsidDel="00000000" w:rsidR="00000000" w:rsidRPr="00000000">
        <w:rPr>
          <w:b w:val="1"/>
          <w:rtl w:val="0"/>
        </w:rPr>
        <w:t xml:space="preserve">May 2018</w:t>
      </w:r>
    </w:p>
    <w:p w:rsidR="00000000" w:rsidDel="00000000" w:rsidP="00000000" w:rsidRDefault="00000000" w:rsidRPr="00000000" w14:paraId="000000BD">
      <w:pPr>
        <w:rPr>
          <w:b w:val="1"/>
        </w:rPr>
      </w:pPr>
      <w:r w:rsidDel="00000000" w:rsidR="00000000" w:rsidRPr="00000000">
        <w:rPr>
          <w:rtl w:val="0"/>
        </w:rPr>
      </w:r>
    </w:p>
    <w:p w:rsidR="00000000" w:rsidDel="00000000" w:rsidP="00000000" w:rsidRDefault="00000000" w:rsidRPr="00000000" w14:paraId="000000BE">
      <w:pPr>
        <w:rPr>
          <w:b w:val="1"/>
        </w:rPr>
      </w:pPr>
      <w:r w:rsidDel="00000000" w:rsidR="00000000" w:rsidRPr="00000000">
        <w:rPr>
          <w:b w:val="1"/>
        </w:rPr>
        <w:drawing>
          <wp:inline distB="114300" distT="114300" distL="114300" distR="114300">
            <wp:extent cx="5943600" cy="1104900"/>
            <wp:effectExtent b="12700" l="12700" r="12700" t="12700"/>
            <wp:docPr id="6" name="image1.png"/>
            <a:graphic>
              <a:graphicData uri="http://schemas.openxmlformats.org/drawingml/2006/picture">
                <pic:pic>
                  <pic:nvPicPr>
                    <pic:cNvPr id="0" name="image1.png"/>
                    <pic:cNvPicPr preferRelativeResize="0"/>
                  </pic:nvPicPr>
                  <pic:blipFill>
                    <a:blip r:embed="rId17"/>
                    <a:srcRect b="0" l="0" r="0" t="0"/>
                    <a:stretch>
                      <a:fillRect/>
                    </a:stretch>
                  </pic:blipFill>
                  <pic:spPr>
                    <a:xfrm>
                      <a:off x="0" y="0"/>
                      <a:ext cx="5943600" cy="1104900"/>
                    </a:xfrm>
                    <a:prstGeom prst="rect"/>
                    <a:ln w="12700">
                      <a:solidFill>
                        <a:srgbClr val="000000"/>
                      </a:solidFill>
                      <a:prstDash val="solid"/>
                    </a:ln>
                  </pic:spPr>
                </pic:pic>
              </a:graphicData>
            </a:graphic>
          </wp:inline>
        </w:drawing>
      </w:r>
      <w:r w:rsidDel="00000000" w:rsidR="00000000" w:rsidRPr="00000000">
        <w:rPr>
          <w:rtl w:val="0"/>
        </w:rPr>
      </w:r>
    </w:p>
    <w:sectPr>
      <w:headerReference r:id="rId18" w:type="default"/>
      <w:pgSz w:h="15840" w:w="12240" w:orient="portrait"/>
      <w:pgMar w:bottom="1440" w:top="1440" w:left="1440" w:right="1440" w:header="720" w:footer="720"/>
      <w:pgNumType w:start="1"/>
    </w:sectPr>
  </w:body>
</w:document>
</file>

<file path=word/comments.xml><?xml version="1.0" encoding="utf-8"?>
<w:comme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comment w:author="Aly Lakhaney" w:id="0" w:date="2022-04-14T16:14:33Z">
    <w:p w:rsidR="00000000" w:rsidDel="00000000" w:rsidP="00000000" w:rsidRDefault="00000000" w:rsidRPr="00000000" w14:paraId="000000C0">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Arial" w:cs="Arial" w:eastAsia="Arial" w:hAnsi="Arial"/>
          <w:b w:val="0"/>
          <w:i w:val="0"/>
          <w:smallCaps w:val="0"/>
          <w:strike w:val="0"/>
          <w:color w:val="000000"/>
          <w:sz w:val="22"/>
          <w:szCs w:val="22"/>
          <w:u w:val="none"/>
          <w:shd w:fill="auto" w:val="clear"/>
          <w:vertAlign w:val="baseline"/>
        </w:rPr>
      </w:pPr>
      <w:r w:rsidDel="00000000" w:rsidR="00000000" w:rsidRPr="00000000">
        <w:rPr>
          <w:rFonts w:ascii="Arial" w:cs="Arial" w:eastAsia="Arial" w:hAnsi="Arial"/>
          <w:b w:val="0"/>
          <w:i w:val="0"/>
          <w:smallCaps w:val="0"/>
          <w:strike w:val="0"/>
          <w:color w:val="000000"/>
          <w:sz w:val="22"/>
          <w:szCs w:val="22"/>
          <w:u w:val="none"/>
          <w:shd w:fill="auto" w:val="clear"/>
          <w:vertAlign w:val="baseline"/>
          <w:rtl w:val="0"/>
        </w:rPr>
        <w:t xml:space="preserve">is the language from the guide consistent with the language from the Paper 2 questions?</w:t>
      </w:r>
    </w:p>
  </w:comment>
</w:comments>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header1.xml><?xml version="1.0" encoding="utf-8"?>
<w:hd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0BF">
    <w:pPr>
      <w:rPr/>
    </w:pPr>
    <w:r w:rsidDel="00000000" w:rsidR="00000000" w:rsidRPr="00000000">
      <w:rPr>
        <w:rtl w:val="0"/>
      </w:rPr>
    </w:r>
  </w:p>
</w:hd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 w:type="table" w:styleId="Table3">
    <w:basedOn w:val="TableNormal"/>
    <w:tblPr>
      <w:tblStyleRowBandSize w:val="1"/>
      <w:tblStyleColBandSize w:val="1"/>
      <w:tblCellMar>
        <w:top w:w="100.0" w:type="dxa"/>
        <w:left w:w="100.0" w:type="dxa"/>
        <w:bottom w:w="100.0" w:type="dxa"/>
        <w:right w:w="100.0" w:type="dxa"/>
      </w:tblCellMar>
    </w:tblPr>
  </w:style>
  <w:style w:type="table" w:styleId="Table4">
    <w:basedOn w:val="TableNormal"/>
    <w:tblPr>
      <w:tblStyleRowBandSize w:val="1"/>
      <w:tblStyleColBandSize w:val="1"/>
      <w:tblCellMar>
        <w:top w:w="100.0" w:type="dxa"/>
        <w:left w:w="100.0" w:type="dxa"/>
        <w:bottom w:w="100.0" w:type="dxa"/>
        <w:right w:w="100.0" w:type="dxa"/>
      </w:tblCellMar>
    </w:tblPr>
  </w:style>
  <w:style w:type="table" w:styleId="Table5">
    <w:basedOn w:val="TableNormal"/>
    <w:tblPr>
      <w:tblStyleRowBandSize w:val="1"/>
      <w:tblStyleColBandSize w:val="1"/>
      <w:tblCellMar>
        <w:top w:w="100.0" w:type="dxa"/>
        <w:left w:w="100.0" w:type="dxa"/>
        <w:bottom w:w="100.0" w:type="dxa"/>
        <w:right w:w="100.0" w:type="dxa"/>
      </w:tblCellMar>
    </w:tblPr>
  </w:style>
  <w:style w:type="table" w:styleId="Table6">
    <w:basedOn w:val="TableNormal"/>
    <w:tblPr>
      <w:tblStyleRowBandSize w:val="1"/>
      <w:tblStyleColBandSize w:val="1"/>
      <w:tblCellMar>
        <w:top w:w="100.0" w:type="dxa"/>
        <w:left w:w="100.0" w:type="dxa"/>
        <w:bottom w:w="100.0" w:type="dxa"/>
        <w:right w:w="100.0" w:type="dxa"/>
      </w:tblCellMar>
    </w:tblPr>
  </w:style>
  <w:style w:type="table" w:styleId="Table7">
    <w:basedOn w:val="TableNormal"/>
    <w:tblPr>
      <w:tblStyleRowBandSize w:val="1"/>
      <w:tblStyleColBandSize w:val="1"/>
      <w:tblCellMar>
        <w:top w:w="100.0" w:type="dxa"/>
        <w:left w:w="100.0" w:type="dxa"/>
        <w:bottom w:w="100.0" w:type="dxa"/>
        <w:right w:w="100.0" w:type="dxa"/>
      </w:tblCellMar>
    </w:tblPr>
  </w:style>
  <w:style w:type="table" w:styleId="Table8">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1" Type="http://schemas.openxmlformats.org/officeDocument/2006/relationships/image" Target="media/image5.png"/><Relationship Id="rId10" Type="http://schemas.openxmlformats.org/officeDocument/2006/relationships/hyperlink" Target="https://drive.google.com/file/d/1aE7C5IxhJAQQjY2SBHrFbRnEHsmDySXb/view?usp=sharing" TargetMode="External"/><Relationship Id="rId13" Type="http://schemas.openxmlformats.org/officeDocument/2006/relationships/image" Target="media/image2.png"/><Relationship Id="rId12" Type="http://schemas.openxmlformats.org/officeDocument/2006/relationships/image" Target="media/image6.png"/><Relationship Id="rId1" Type="http://schemas.openxmlformats.org/officeDocument/2006/relationships/theme" Target="theme/theme1.xml"/><Relationship Id="rId2" Type="http://schemas.openxmlformats.org/officeDocument/2006/relationships/comments" Target="comments.xml"/><Relationship Id="rId3" Type="http://schemas.openxmlformats.org/officeDocument/2006/relationships/settings" Target="settings.xml"/><Relationship Id="rId4" Type="http://schemas.openxmlformats.org/officeDocument/2006/relationships/fontTable" Target="fontTable.xml"/><Relationship Id="rId9" Type="http://schemas.openxmlformats.org/officeDocument/2006/relationships/hyperlink" Target="https://drive.google.com/file/d/1eijJcw8Lp3qI6S4Lc3V9hnqsD7tT2zHq/view?usp=sharing" TargetMode="External"/><Relationship Id="rId15" Type="http://schemas.openxmlformats.org/officeDocument/2006/relationships/image" Target="media/image7.png"/><Relationship Id="rId14" Type="http://schemas.openxmlformats.org/officeDocument/2006/relationships/image" Target="media/image4.png"/><Relationship Id="rId17" Type="http://schemas.openxmlformats.org/officeDocument/2006/relationships/image" Target="media/image1.png"/><Relationship Id="rId16" Type="http://schemas.openxmlformats.org/officeDocument/2006/relationships/image" Target="media/image3.png"/><Relationship Id="rId5" Type="http://schemas.openxmlformats.org/officeDocument/2006/relationships/numbering" Target="numbering.xml"/><Relationship Id="rId6" Type="http://schemas.openxmlformats.org/officeDocument/2006/relationships/styles" Target="styles.xml"/><Relationship Id="rId18" Type="http://schemas.openxmlformats.org/officeDocument/2006/relationships/header" Target="header1.xml"/><Relationship Id="rId7" Type="http://schemas.openxmlformats.org/officeDocument/2006/relationships/hyperlink" Target="https://drive.google.com/file/d/1pkd3-_AdO8erNzYQQp4aFDG7lr03kfWI/view?usp=sharing" TargetMode="External"/><Relationship Id="rId8" Type="http://schemas.openxmlformats.org/officeDocument/2006/relationships/hyperlink" Target="https://docs.google.com/document/d/1o4ZM-jkdhdJCPz-UGfGkLBDRpU9HiAXN/edit?usp=sharing&amp;ouid=118434771391692527424&amp;rtpof=true&amp;sd=true"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