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2"/>
          <w:szCs w:val="32"/>
        </w:rPr>
      </w:pPr>
      <w:r w:rsidDel="00000000" w:rsidR="00000000" w:rsidRPr="00000000">
        <w:rPr>
          <w:b w:val="1"/>
          <w:sz w:val="32"/>
          <w:szCs w:val="32"/>
          <w:rtl w:val="0"/>
        </w:rPr>
        <w:t xml:space="preserve">Peace and Conflict Review Document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hyperlink r:id="rId6">
        <w:r w:rsidDel="00000000" w:rsidR="00000000" w:rsidRPr="00000000">
          <w:rPr>
            <w:color w:val="1155cc"/>
            <w:u w:val="single"/>
            <w:rtl w:val="0"/>
          </w:rPr>
          <w:t xml:space="preserve">Here is a link to the Peace and Conflict pages</w:t>
        </w:r>
      </w:hyperlink>
      <w:r w:rsidDel="00000000" w:rsidR="00000000" w:rsidRPr="00000000">
        <w:rPr>
          <w:rtl w:val="0"/>
        </w:rPr>
        <w:t xml:space="preserve"> from an IB review book. We’ve done some readings out of this. It should be helpful for you as you review.</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hyperlink r:id="rId7">
        <w:r w:rsidDel="00000000" w:rsidR="00000000" w:rsidRPr="00000000">
          <w:rPr>
            <w:color w:val="1155cc"/>
            <w:u w:val="single"/>
            <w:rtl w:val="0"/>
          </w:rPr>
          <w:t xml:space="preserve">Here is a link to the summary </w:t>
        </w:r>
      </w:hyperlink>
      <w:r w:rsidDel="00000000" w:rsidR="00000000" w:rsidRPr="00000000">
        <w:rPr>
          <w:rtl w:val="0"/>
        </w:rPr>
        <w:t xml:space="preserve">of our case studies over the two years along with the relevant course concepts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Core Concepts and Definitions</w:t>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Define these terms in your own words. Some may have complex definitions or contested meanings. Mention examples from our case studies to help you make connections.</w:t>
      </w:r>
    </w:p>
    <w:p w:rsidR="00000000" w:rsidDel="00000000" w:rsidP="00000000" w:rsidRDefault="00000000" w:rsidRPr="00000000" w14:paraId="0000000A">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40"/>
        <w:gridCol w:w="7620"/>
        <w:tblGridChange w:id="0">
          <w:tblGrid>
            <w:gridCol w:w="1740"/>
            <w:gridCol w:w="76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Term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Definition, Examples, and other notes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Peace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Conflict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Violence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Nonviolence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15">
      <w:pPr>
        <w:rPr>
          <w:b w:val="1"/>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rtl w:val="0"/>
        </w:rPr>
      </w:r>
    </w:p>
    <w:p w:rsidR="00000000" w:rsidDel="00000000" w:rsidP="00000000" w:rsidRDefault="00000000" w:rsidRPr="00000000" w14:paraId="00000017">
      <w:pPr>
        <w:rPr>
          <w:b w:val="1"/>
          <w:sz w:val="32"/>
          <w:szCs w:val="32"/>
        </w:rPr>
      </w:pPr>
      <w:r w:rsidDel="00000000" w:rsidR="00000000" w:rsidRPr="00000000">
        <w:rPr>
          <w:b w:val="1"/>
          <w:sz w:val="32"/>
          <w:szCs w:val="32"/>
          <w:rtl w:val="0"/>
        </w:rPr>
        <w:t xml:space="preserve">Key vocabulary and definitions</w:t>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Define terms listed below. You can, or should, include a link to work we’ve done connected to the terms and concepts</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tl w:val="0"/>
        </w:rPr>
        <w:t xml:space="preserve">What are the different types of conflict? (these are just the ones we studied).</w:t>
      </w:r>
    </w:p>
    <w:p w:rsidR="00000000" w:rsidDel="00000000" w:rsidP="00000000" w:rsidRDefault="00000000" w:rsidRPr="00000000" w14:paraId="0000001C">
      <w:pPr>
        <w:numPr>
          <w:ilvl w:val="0"/>
          <w:numId w:val="1"/>
        </w:numPr>
        <w:ind w:left="720" w:hanging="360"/>
      </w:pPr>
      <w:r w:rsidDel="00000000" w:rsidR="00000000" w:rsidRPr="00000000">
        <w:rPr>
          <w:rtl w:val="0"/>
        </w:rPr>
        <w:t xml:space="preserve">Territorial conflict</w:t>
      </w:r>
    </w:p>
    <w:p w:rsidR="00000000" w:rsidDel="00000000" w:rsidP="00000000" w:rsidRDefault="00000000" w:rsidRPr="00000000" w14:paraId="0000001D">
      <w:pPr>
        <w:numPr>
          <w:ilvl w:val="0"/>
          <w:numId w:val="1"/>
        </w:numPr>
        <w:ind w:left="720" w:hanging="360"/>
      </w:pPr>
      <w:r w:rsidDel="00000000" w:rsidR="00000000" w:rsidRPr="00000000">
        <w:rPr>
          <w:rtl w:val="0"/>
        </w:rPr>
        <w:t xml:space="preserve">Identity conflict (including ethnicity)</w:t>
      </w:r>
    </w:p>
    <w:p w:rsidR="00000000" w:rsidDel="00000000" w:rsidP="00000000" w:rsidRDefault="00000000" w:rsidRPr="00000000" w14:paraId="0000001E">
      <w:pPr>
        <w:numPr>
          <w:ilvl w:val="0"/>
          <w:numId w:val="1"/>
        </w:numPr>
        <w:ind w:left="720" w:hanging="360"/>
      </w:pPr>
      <w:r w:rsidDel="00000000" w:rsidR="00000000" w:rsidRPr="00000000">
        <w:rPr>
          <w:rtl w:val="0"/>
        </w:rPr>
        <w:t xml:space="preserve">Economic/Resource conflict</w:t>
      </w:r>
    </w:p>
    <w:p w:rsidR="00000000" w:rsidDel="00000000" w:rsidP="00000000" w:rsidRDefault="00000000" w:rsidRPr="00000000" w14:paraId="0000001F">
      <w:pPr>
        <w:numPr>
          <w:ilvl w:val="0"/>
          <w:numId w:val="1"/>
        </w:numPr>
        <w:ind w:left="720" w:hanging="360"/>
        <w:rPr>
          <w:u w:val="none"/>
        </w:rPr>
      </w:pPr>
      <w:r w:rsidDel="00000000" w:rsidR="00000000" w:rsidRPr="00000000">
        <w:rPr>
          <w:rtl w:val="0"/>
        </w:rPr>
        <w:t xml:space="preserve">Security conflicts </w:t>
      </w:r>
    </w:p>
    <w:p w:rsidR="00000000" w:rsidDel="00000000" w:rsidP="00000000" w:rsidRDefault="00000000" w:rsidRPr="00000000" w14:paraId="00000020">
      <w:pPr>
        <w:numPr>
          <w:ilvl w:val="0"/>
          <w:numId w:val="1"/>
        </w:numPr>
        <w:ind w:left="720" w:hanging="360"/>
      </w:pPr>
      <w:r w:rsidDel="00000000" w:rsidR="00000000" w:rsidRPr="00000000">
        <w:rPr>
          <w:rtl w:val="0"/>
        </w:rPr>
        <w:t xml:space="preserve">Interstate vs. Intrastate conflict</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b w:val="1"/>
          <w:rtl w:val="0"/>
        </w:rPr>
        <w:t xml:space="preserve">What is Just War Theory (example of a justification for violence)?</w:t>
      </w:r>
    </w:p>
    <w:p w:rsidR="00000000" w:rsidDel="00000000" w:rsidP="00000000" w:rsidRDefault="00000000" w:rsidRPr="00000000" w14:paraId="00000023">
      <w:pPr>
        <w:rPr/>
      </w:pPr>
      <w:r w:rsidDel="00000000" w:rsidR="00000000" w:rsidRPr="00000000">
        <w:rPr>
          <w:rtl w:val="0"/>
        </w:rPr>
        <w:t xml:space="preserve">(12B 3/10, 12D 2/18)</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Conflict dynamics, Galtung’s Triangle</w:t>
      </w:r>
    </w:p>
    <w:p w:rsidR="00000000" w:rsidDel="00000000" w:rsidP="00000000" w:rsidRDefault="00000000" w:rsidRPr="00000000" w14:paraId="00000026">
      <w:pPr>
        <w:rPr/>
      </w:pPr>
      <w:r w:rsidDel="00000000" w:rsidR="00000000" w:rsidRPr="00000000">
        <w:rPr>
          <w:rtl w:val="0"/>
        </w:rPr>
        <w:t xml:space="preserve">What are the key concepts and terms involved in the triangle? </w:t>
      </w:r>
    </w:p>
    <w:p w:rsidR="00000000" w:rsidDel="00000000" w:rsidP="00000000" w:rsidRDefault="00000000" w:rsidRPr="00000000" w14:paraId="00000027">
      <w:pPr>
        <w:rPr/>
      </w:pPr>
      <w:r w:rsidDel="00000000" w:rsidR="00000000" w:rsidRPr="00000000">
        <w:rPr>
          <w:rtl w:val="0"/>
        </w:rPr>
        <w:t xml:space="preserve">(12B: 2/10, 3/7 12D: 2/10 3/8)</w:t>
      </w:r>
    </w:p>
    <w:p w:rsidR="00000000" w:rsidDel="00000000" w:rsidP="00000000" w:rsidRDefault="00000000" w:rsidRPr="00000000" w14:paraId="00000028">
      <w:pPr>
        <w:widowControl w:val="0"/>
        <w:spacing w:line="240" w:lineRule="auto"/>
        <w:jc w:val="center"/>
        <w:rPr/>
      </w:pPr>
      <w:r w:rsidDel="00000000" w:rsidR="00000000" w:rsidRPr="00000000">
        <w:rPr/>
        <w:drawing>
          <wp:inline distB="114300" distT="114300" distL="114300" distR="114300">
            <wp:extent cx="5810250" cy="3695700"/>
            <wp:effectExtent b="12700" l="12700" r="12700" t="1270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810250" cy="36957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29">
      <w:pPr>
        <w:rPr>
          <w:b w:val="1"/>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b w:val="1"/>
          <w:rtl w:val="0"/>
        </w:rPr>
        <w:t xml:space="preserve">Peacemaking vs. Peacebuilding (look to work on conflict dynamics for help here)</w:t>
      </w:r>
    </w:p>
    <w:p w:rsidR="00000000" w:rsidDel="00000000" w:rsidP="00000000" w:rsidRDefault="00000000" w:rsidRPr="00000000" w14:paraId="0000002B">
      <w:pPr>
        <w:rPr/>
      </w:pPr>
      <w:r w:rsidDel="00000000" w:rsidR="00000000" w:rsidRPr="00000000">
        <w:rPr>
          <w:rtl w:val="0"/>
        </w:rPr>
        <w:t xml:space="preserve">What do these terms mean? What is the difference? What actions are examples of each? Which cases studies fit within each? Refer to specific actions rather than mention overall case studies.</w:t>
      </w:r>
    </w:p>
    <w:p w:rsidR="00000000" w:rsidDel="00000000" w:rsidP="00000000" w:rsidRDefault="00000000" w:rsidRPr="00000000" w14:paraId="0000002C">
      <w:pPr>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Peacemaking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Peacebuilding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jc w:val="center"/>
        <w:rPr>
          <w:b w:val="1"/>
          <w:sz w:val="32"/>
          <w:szCs w:val="32"/>
        </w:rPr>
      </w:pPr>
      <w:r w:rsidDel="00000000" w:rsidR="00000000" w:rsidRPr="00000000">
        <w:rPr>
          <w:rtl w:val="0"/>
        </w:rPr>
      </w:r>
    </w:p>
    <w:p w:rsidR="00000000" w:rsidDel="00000000" w:rsidP="00000000" w:rsidRDefault="00000000" w:rsidRPr="00000000" w14:paraId="00000033">
      <w:pPr>
        <w:jc w:val="center"/>
        <w:rPr>
          <w:b w:val="1"/>
          <w:sz w:val="32"/>
          <w:szCs w:val="32"/>
        </w:rPr>
      </w:pPr>
      <w:r w:rsidDel="00000000" w:rsidR="00000000" w:rsidRPr="00000000">
        <w:rPr>
          <w:b w:val="1"/>
          <w:sz w:val="32"/>
          <w:szCs w:val="32"/>
          <w:rtl w:val="0"/>
        </w:rPr>
        <w:t xml:space="preserve">Unit Case Studies</w:t>
      </w:r>
    </w:p>
    <w:p w:rsidR="00000000" w:rsidDel="00000000" w:rsidP="00000000" w:rsidRDefault="00000000" w:rsidRPr="00000000" w14:paraId="00000034">
      <w:pPr>
        <w:rPr>
          <w:b w:val="1"/>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b w:val="1"/>
          <w:rtl w:val="0"/>
        </w:rPr>
        <w:t xml:space="preserve">Below are the three main case studies we did in this unit, along with one last year which also applies. Go back into your Google Classroom files and add links </w:t>
      </w:r>
      <w:r w:rsidDel="00000000" w:rsidR="00000000" w:rsidRPr="00000000">
        <w:rPr>
          <w:rtl w:val="0"/>
        </w:rPr>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color w:val="ff0000"/>
          <w:sz w:val="28"/>
          <w:szCs w:val="28"/>
        </w:rPr>
      </w:pPr>
      <w:r w:rsidDel="00000000" w:rsidR="00000000" w:rsidRPr="00000000">
        <w:rPr>
          <w:b w:val="1"/>
          <w:sz w:val="28"/>
          <w:szCs w:val="28"/>
          <w:rtl w:val="0"/>
        </w:rPr>
        <w:t xml:space="preserve">Case Study #1 Ukraine and Russia </w:t>
      </w:r>
      <w:r w:rsidDel="00000000" w:rsidR="00000000" w:rsidRPr="00000000">
        <w:rPr>
          <w:b w:val="1"/>
          <w:color w:val="ff0000"/>
          <w:sz w:val="28"/>
          <w:szCs w:val="28"/>
          <w:rtl w:val="0"/>
        </w:rPr>
        <w:t xml:space="preserve">Red are the more important days</w:t>
      </w:r>
    </w:p>
    <w:p w:rsidR="00000000" w:rsidDel="00000000" w:rsidP="00000000" w:rsidRDefault="00000000" w:rsidRPr="00000000" w14:paraId="00000038">
      <w:pPr>
        <w:rPr/>
      </w:pPr>
      <w:r w:rsidDel="00000000" w:rsidR="00000000" w:rsidRPr="00000000">
        <w:rPr>
          <w:b w:val="1"/>
          <w:rtl w:val="0"/>
        </w:rPr>
        <w:t xml:space="preserve">12B</w:t>
      </w:r>
      <w:r w:rsidDel="00000000" w:rsidR="00000000" w:rsidRPr="00000000">
        <w:rPr>
          <w:rtl w:val="0"/>
        </w:rPr>
        <w:t xml:space="preserve">: 3/1,</w:t>
      </w:r>
      <w:r w:rsidDel="00000000" w:rsidR="00000000" w:rsidRPr="00000000">
        <w:rPr>
          <w:color w:val="ff0000"/>
          <w:rtl w:val="0"/>
        </w:rPr>
        <w:t xml:space="preserve"> </w:t>
      </w:r>
      <w:r w:rsidDel="00000000" w:rsidR="00000000" w:rsidRPr="00000000">
        <w:rPr>
          <w:b w:val="1"/>
          <w:color w:val="ff0000"/>
          <w:rtl w:val="0"/>
        </w:rPr>
        <w:t xml:space="preserve">3/2, 3/7, 3/8, 3/9</w:t>
      </w:r>
      <w:r w:rsidDel="00000000" w:rsidR="00000000" w:rsidRPr="00000000">
        <w:rPr>
          <w:b w:val="1"/>
          <w:rtl w:val="0"/>
        </w:rPr>
        <w:t xml:space="preserve">, </w:t>
      </w:r>
      <w:r w:rsidDel="00000000" w:rsidR="00000000" w:rsidRPr="00000000">
        <w:rPr>
          <w:rtl w:val="0"/>
        </w:rPr>
        <w:t xml:space="preserve">3/16 (economic sanctions) </w:t>
      </w:r>
    </w:p>
    <w:p w:rsidR="00000000" w:rsidDel="00000000" w:rsidP="00000000" w:rsidRDefault="00000000" w:rsidRPr="00000000" w14:paraId="00000039">
      <w:pPr>
        <w:rPr/>
      </w:pPr>
      <w:r w:rsidDel="00000000" w:rsidR="00000000" w:rsidRPr="00000000">
        <w:rPr>
          <w:b w:val="1"/>
          <w:rtl w:val="0"/>
        </w:rPr>
        <w:t xml:space="preserve">12D:</w:t>
      </w:r>
      <w:r w:rsidDel="00000000" w:rsidR="00000000" w:rsidRPr="00000000">
        <w:rPr>
          <w:rtl w:val="0"/>
        </w:rPr>
        <w:t xml:space="preserve"> 3/1, 3/2, </w:t>
      </w:r>
      <w:r w:rsidDel="00000000" w:rsidR="00000000" w:rsidRPr="00000000">
        <w:rPr>
          <w:b w:val="1"/>
          <w:color w:val="ff0000"/>
          <w:rtl w:val="0"/>
        </w:rPr>
        <w:t xml:space="preserve">3/3</w:t>
      </w:r>
      <w:r w:rsidDel="00000000" w:rsidR="00000000" w:rsidRPr="00000000">
        <w:rPr>
          <w:rtl w:val="0"/>
        </w:rPr>
        <w:t xml:space="preserve">, </w:t>
      </w:r>
      <w:r w:rsidDel="00000000" w:rsidR="00000000" w:rsidRPr="00000000">
        <w:rPr>
          <w:b w:val="1"/>
          <w:color w:val="ff0000"/>
          <w:rtl w:val="0"/>
        </w:rPr>
        <w:t xml:space="preserve">3/8, 3/9</w:t>
      </w:r>
      <w:r w:rsidDel="00000000" w:rsidR="00000000" w:rsidRPr="00000000">
        <w:rPr>
          <w:rtl w:val="0"/>
        </w:rPr>
        <w:t xml:space="preserve">, </w:t>
      </w:r>
      <w:r w:rsidDel="00000000" w:rsidR="00000000" w:rsidRPr="00000000">
        <w:rPr>
          <w:b w:val="1"/>
          <w:color w:val="ff0000"/>
          <w:rtl w:val="0"/>
        </w:rPr>
        <w:t xml:space="preserve">3/10</w:t>
      </w:r>
      <w:r w:rsidDel="00000000" w:rsidR="00000000" w:rsidRPr="00000000">
        <w:rPr>
          <w:rtl w:val="0"/>
        </w:rPr>
        <w:t xml:space="preserve">, 3/15</w:t>
      </w:r>
    </w:p>
    <w:p w:rsidR="00000000" w:rsidDel="00000000" w:rsidP="00000000" w:rsidRDefault="00000000" w:rsidRPr="00000000" w14:paraId="0000003A">
      <w:pPr>
        <w:rPr>
          <w:b w:val="1"/>
        </w:rPr>
      </w:pPr>
      <w:r w:rsidDel="00000000" w:rsidR="00000000" w:rsidRPr="00000000">
        <w:rPr>
          <w:rtl w:val="0"/>
        </w:rPr>
      </w:r>
    </w:p>
    <w:p w:rsidR="00000000" w:rsidDel="00000000" w:rsidP="00000000" w:rsidRDefault="00000000" w:rsidRPr="00000000" w14:paraId="0000003B">
      <w:pPr>
        <w:rPr>
          <w:b w:val="1"/>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bl>
    <w:p w:rsidR="00000000" w:rsidDel="00000000" w:rsidP="00000000" w:rsidRDefault="00000000" w:rsidRPr="00000000" w14:paraId="00000044">
      <w:pPr>
        <w:rPr>
          <w:b w:val="1"/>
        </w:rPr>
      </w:pPr>
      <w:r w:rsidDel="00000000" w:rsidR="00000000" w:rsidRPr="00000000">
        <w:rPr>
          <w:rtl w:val="0"/>
        </w:rPr>
      </w:r>
    </w:p>
    <w:p w:rsidR="00000000" w:rsidDel="00000000" w:rsidP="00000000" w:rsidRDefault="00000000" w:rsidRPr="00000000" w14:paraId="00000045">
      <w:pPr>
        <w:rPr>
          <w:b w:val="1"/>
          <w:sz w:val="28"/>
          <w:szCs w:val="28"/>
        </w:rPr>
      </w:pPr>
      <w:r w:rsidDel="00000000" w:rsidR="00000000" w:rsidRPr="00000000">
        <w:rPr>
          <w:b w:val="1"/>
          <w:sz w:val="28"/>
          <w:szCs w:val="28"/>
          <w:rtl w:val="0"/>
        </w:rPr>
        <w:t xml:space="preserve">Case Study #2 South China Sea</w:t>
      </w:r>
    </w:p>
    <w:p w:rsidR="00000000" w:rsidDel="00000000" w:rsidP="00000000" w:rsidRDefault="00000000" w:rsidRPr="00000000" w14:paraId="00000046">
      <w:pPr>
        <w:rPr/>
      </w:pPr>
      <w:r w:rsidDel="00000000" w:rsidR="00000000" w:rsidRPr="00000000">
        <w:rPr>
          <w:rtl w:val="0"/>
        </w:rPr>
        <w:t xml:space="preserve">12B: 3/23, 3/24 </w:t>
      </w:r>
    </w:p>
    <w:p w:rsidR="00000000" w:rsidDel="00000000" w:rsidP="00000000" w:rsidRDefault="00000000" w:rsidRPr="00000000" w14:paraId="00000047">
      <w:pPr>
        <w:rPr/>
      </w:pPr>
      <w:r w:rsidDel="00000000" w:rsidR="00000000" w:rsidRPr="00000000">
        <w:rPr>
          <w:rtl w:val="0"/>
        </w:rPr>
        <w:t xml:space="preserve">12D: 3/24</w:t>
      </w:r>
    </w:p>
    <w:p w:rsidR="00000000" w:rsidDel="00000000" w:rsidP="00000000" w:rsidRDefault="00000000" w:rsidRPr="00000000" w14:paraId="00000048">
      <w:pPr>
        <w:rPr>
          <w:b w:val="1"/>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spacing w:line="240" w:lineRule="auto"/>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spacing w:line="240" w:lineRule="auto"/>
              <w:rPr>
                <w:b w:val="1"/>
              </w:rPr>
            </w:pPr>
            <w:r w:rsidDel="00000000" w:rsidR="00000000" w:rsidRPr="00000000">
              <w:rPr>
                <w:rtl w:val="0"/>
              </w:rPr>
            </w:r>
          </w:p>
        </w:tc>
      </w:tr>
    </w:tbl>
    <w:p w:rsidR="00000000" w:rsidDel="00000000" w:rsidP="00000000" w:rsidRDefault="00000000" w:rsidRPr="00000000" w14:paraId="00000051">
      <w:pPr>
        <w:rPr>
          <w:b w:val="1"/>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b w:val="1"/>
          <w:sz w:val="28"/>
          <w:szCs w:val="28"/>
        </w:rPr>
      </w:pPr>
      <w:r w:rsidDel="00000000" w:rsidR="00000000" w:rsidRPr="00000000">
        <w:rPr>
          <w:b w:val="1"/>
          <w:sz w:val="28"/>
          <w:szCs w:val="28"/>
          <w:rtl w:val="0"/>
        </w:rPr>
        <w:t xml:space="preserve">Case Study #3 Rwanda</w:t>
      </w:r>
    </w:p>
    <w:p w:rsidR="00000000" w:rsidDel="00000000" w:rsidP="00000000" w:rsidRDefault="00000000" w:rsidRPr="00000000" w14:paraId="00000054">
      <w:pPr>
        <w:rPr/>
      </w:pPr>
      <w:r w:rsidDel="00000000" w:rsidR="00000000" w:rsidRPr="00000000">
        <w:rPr>
          <w:rtl w:val="0"/>
        </w:rPr>
        <w:t xml:space="preserve">12B: 3/30 (Case Study #3), 4/4 (Rwanda final reading)</w:t>
      </w:r>
    </w:p>
    <w:p w:rsidR="00000000" w:rsidDel="00000000" w:rsidP="00000000" w:rsidRDefault="00000000" w:rsidRPr="00000000" w14:paraId="00000055">
      <w:pPr>
        <w:rPr/>
      </w:pPr>
      <w:r w:rsidDel="00000000" w:rsidR="00000000" w:rsidRPr="00000000">
        <w:rPr>
          <w:rtl w:val="0"/>
        </w:rPr>
        <w:t xml:space="preserve">12D: 3/31, 4/5</w:t>
      </w:r>
    </w:p>
    <w:p w:rsidR="00000000" w:rsidDel="00000000" w:rsidP="00000000" w:rsidRDefault="00000000" w:rsidRPr="00000000" w14:paraId="00000056">
      <w:pPr>
        <w:rPr>
          <w:b w:val="1"/>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b w:val="1"/>
              </w:rPr>
            </w:pPr>
            <w:r w:rsidDel="00000000" w:rsidR="00000000" w:rsidRPr="00000000">
              <w:rPr>
                <w:rtl w:val="0"/>
              </w:rPr>
            </w:r>
          </w:p>
        </w:tc>
      </w:tr>
    </w:tbl>
    <w:p w:rsidR="00000000" w:rsidDel="00000000" w:rsidP="00000000" w:rsidRDefault="00000000" w:rsidRPr="00000000" w14:paraId="0000005F">
      <w:pPr>
        <w:rPr>
          <w:b w:val="1"/>
        </w:rPr>
      </w:pPr>
      <w:r w:rsidDel="00000000" w:rsidR="00000000" w:rsidRPr="00000000">
        <w:rPr>
          <w:rtl w:val="0"/>
        </w:rPr>
      </w:r>
    </w:p>
    <w:p w:rsidR="00000000" w:rsidDel="00000000" w:rsidP="00000000" w:rsidRDefault="00000000" w:rsidRPr="00000000" w14:paraId="00000060">
      <w:pPr>
        <w:rPr>
          <w:b w:val="1"/>
          <w:sz w:val="28"/>
          <w:szCs w:val="28"/>
        </w:rPr>
      </w:pPr>
      <w:r w:rsidDel="00000000" w:rsidR="00000000" w:rsidRPr="00000000">
        <w:rPr>
          <w:b w:val="1"/>
          <w:sz w:val="28"/>
          <w:szCs w:val="28"/>
          <w:rtl w:val="0"/>
        </w:rPr>
        <w:t xml:space="preserve">Case Study #4 Iran-US Relations (we did this in unit 1 last year but it fits with Peace and Conflict as well) </w:t>
      </w:r>
    </w:p>
    <w:p w:rsidR="00000000" w:rsidDel="00000000" w:rsidP="00000000" w:rsidRDefault="00000000" w:rsidRPr="00000000" w14:paraId="00000061">
      <w:pPr>
        <w:rPr>
          <w:b w:val="1"/>
        </w:rPr>
      </w:pPr>
      <w:r w:rsidDel="00000000" w:rsidR="00000000" w:rsidRPr="00000000">
        <w:rPr>
          <w:rtl w:val="0"/>
        </w:rPr>
      </w:r>
    </w:p>
    <w:p w:rsidR="00000000" w:rsidDel="00000000" w:rsidP="00000000" w:rsidRDefault="00000000" w:rsidRPr="00000000" w14:paraId="00000062">
      <w:pPr>
        <w:rPr>
          <w:b w:val="1"/>
        </w:rPr>
      </w:pPr>
      <w:r w:rsidDel="00000000" w:rsidR="00000000" w:rsidRPr="00000000">
        <w:rPr>
          <w:b w:val="1"/>
          <w:rtl w:val="0"/>
        </w:rPr>
        <w:t xml:space="preserve">From last year’s google classroom:</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10/27, 10/29, 11/9, 11/12 (Topics 3 and 4 submitted to turnitin), 11/18, Final Assignment Iran Paper 2 (on turnitin)</w:t>
      </w:r>
    </w:p>
    <w:p w:rsidR="00000000" w:rsidDel="00000000" w:rsidP="00000000" w:rsidRDefault="00000000" w:rsidRPr="00000000" w14:paraId="00000065">
      <w:pPr>
        <w:rPr>
          <w:b w:val="1"/>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b w:val="1"/>
              </w:rPr>
            </w:pPr>
            <w:r w:rsidDel="00000000" w:rsidR="00000000" w:rsidRPr="00000000">
              <w:rPr>
                <w:rtl w:val="0"/>
              </w:rPr>
            </w:r>
          </w:p>
        </w:tc>
      </w:tr>
    </w:tbl>
    <w:p w:rsidR="00000000" w:rsidDel="00000000" w:rsidP="00000000" w:rsidRDefault="00000000" w:rsidRPr="00000000" w14:paraId="0000006E">
      <w:pPr>
        <w:rPr>
          <w:b w:val="1"/>
        </w:rPr>
      </w:pPr>
      <w:r w:rsidDel="00000000" w:rsidR="00000000" w:rsidRPr="00000000">
        <w:rPr>
          <w:rtl w:val="0"/>
        </w:rPr>
      </w:r>
    </w:p>
    <w:p w:rsidR="00000000" w:rsidDel="00000000" w:rsidP="00000000" w:rsidRDefault="00000000" w:rsidRPr="00000000" w14:paraId="0000006F">
      <w:pPr>
        <w:rPr>
          <w:b w:val="1"/>
          <w:sz w:val="32"/>
          <w:szCs w:val="32"/>
        </w:rPr>
      </w:pPr>
      <w:r w:rsidDel="00000000" w:rsidR="00000000" w:rsidRPr="00000000">
        <w:rPr>
          <w:b w:val="1"/>
          <w:sz w:val="32"/>
          <w:szCs w:val="32"/>
          <w:rtl w:val="0"/>
        </w:rPr>
        <w:t xml:space="preserve">Last bunch of Paper 2 Exam Questions</w:t>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Read over these questions and identify the types of questions and concepts you would want to answer. Which would you want to avoid?</w:t>
      </w:r>
    </w:p>
    <w:p w:rsidR="00000000" w:rsidDel="00000000" w:rsidP="00000000" w:rsidRDefault="00000000" w:rsidRPr="00000000" w14:paraId="00000072">
      <w:pPr>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Do Answer Questions About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Don’t Answer Questions About</w:t>
            </w:r>
          </w:p>
        </w:tc>
      </w:tr>
      <w:tr>
        <w:trPr>
          <w:cantSplit w:val="0"/>
          <w:trHeight w:val="136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Positive and Negative Peace</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Violent, Nonviolent</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Peacebuilding vs. Peacemaking</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Causes of Conflict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Just War Theory</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Strategic alliances</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Humanitarian intervention</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Development overlap with Peace and Conflict</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b w:val="1"/>
        </w:rPr>
      </w:pPr>
      <w:r w:rsidDel="00000000" w:rsidR="00000000" w:rsidRPr="00000000">
        <w:rPr>
          <w:b w:val="1"/>
          <w:rtl w:val="0"/>
        </w:rPr>
        <w:t xml:space="preserve">November 2021</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drawing>
          <wp:inline distB="114300" distT="114300" distL="114300" distR="114300">
            <wp:extent cx="5943600" cy="1689100"/>
            <wp:effectExtent b="12700" l="12700" r="12700" t="12700"/>
            <wp:docPr id="1"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5943600" cy="16891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3">
      <w:pPr>
        <w:rPr>
          <w:b w:val="1"/>
        </w:rPr>
      </w:pPr>
      <w:r w:rsidDel="00000000" w:rsidR="00000000" w:rsidRPr="00000000">
        <w:rPr>
          <w:rtl w:val="0"/>
        </w:rPr>
      </w:r>
    </w:p>
    <w:p w:rsidR="00000000" w:rsidDel="00000000" w:rsidP="00000000" w:rsidRDefault="00000000" w:rsidRPr="00000000" w14:paraId="00000084">
      <w:pPr>
        <w:rPr>
          <w:b w:val="1"/>
        </w:rPr>
      </w:pPr>
      <w:r w:rsidDel="00000000" w:rsidR="00000000" w:rsidRPr="00000000">
        <w:rPr>
          <w:b w:val="1"/>
          <w:rtl w:val="0"/>
        </w:rPr>
        <w:t xml:space="preserve">May 2021</w:t>
      </w:r>
    </w:p>
    <w:p w:rsidR="00000000" w:rsidDel="00000000" w:rsidP="00000000" w:rsidRDefault="00000000" w:rsidRPr="00000000" w14:paraId="00000085">
      <w:pPr>
        <w:rPr>
          <w:b w:val="1"/>
        </w:rPr>
      </w:pPr>
      <w:r w:rsidDel="00000000" w:rsidR="00000000" w:rsidRPr="00000000">
        <w:rPr>
          <w:rtl w:val="0"/>
        </w:rPr>
      </w:r>
    </w:p>
    <w:p w:rsidR="00000000" w:rsidDel="00000000" w:rsidP="00000000" w:rsidRDefault="00000000" w:rsidRPr="00000000" w14:paraId="00000086">
      <w:pPr>
        <w:rPr/>
      </w:pPr>
      <w:r w:rsidDel="00000000" w:rsidR="00000000" w:rsidRPr="00000000">
        <w:rPr/>
        <w:drawing>
          <wp:inline distB="114300" distT="114300" distL="114300" distR="114300">
            <wp:extent cx="5943600" cy="1498600"/>
            <wp:effectExtent b="0" l="0" r="0" t="0"/>
            <wp:docPr id="7"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5943600" cy="14986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b w:val="1"/>
        </w:rPr>
      </w:pPr>
      <w:r w:rsidDel="00000000" w:rsidR="00000000" w:rsidRPr="00000000">
        <w:rPr>
          <w:b w:val="1"/>
          <w:rtl w:val="0"/>
        </w:rPr>
        <w:t xml:space="preserve">November 2020</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drawing>
          <wp:inline distB="114300" distT="114300" distL="114300" distR="114300">
            <wp:extent cx="5943600" cy="1663700"/>
            <wp:effectExtent b="12700" l="12700" r="12700" t="12700"/>
            <wp:docPr id="5"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5943600" cy="16637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b w:val="1"/>
        </w:rPr>
      </w:pPr>
      <w:r w:rsidDel="00000000" w:rsidR="00000000" w:rsidRPr="00000000">
        <w:rPr>
          <w:b w:val="1"/>
          <w:rtl w:val="0"/>
        </w:rPr>
        <w:t xml:space="preserve">November 2019</w:t>
      </w:r>
    </w:p>
    <w:p w:rsidR="00000000" w:rsidDel="00000000" w:rsidP="00000000" w:rsidRDefault="00000000" w:rsidRPr="00000000" w14:paraId="0000008D">
      <w:pPr>
        <w:rPr>
          <w:b w:val="1"/>
        </w:rPr>
      </w:pPr>
      <w:r w:rsidDel="00000000" w:rsidR="00000000" w:rsidRPr="00000000">
        <w:rPr>
          <w:rtl w:val="0"/>
        </w:rPr>
      </w:r>
    </w:p>
    <w:p w:rsidR="00000000" w:rsidDel="00000000" w:rsidP="00000000" w:rsidRDefault="00000000" w:rsidRPr="00000000" w14:paraId="0000008E">
      <w:pPr>
        <w:rPr/>
      </w:pPr>
      <w:r w:rsidDel="00000000" w:rsidR="00000000" w:rsidRPr="00000000">
        <w:rPr/>
        <w:drawing>
          <wp:inline distB="114300" distT="114300" distL="114300" distR="114300">
            <wp:extent cx="5943600" cy="1320800"/>
            <wp:effectExtent b="12700" l="12700" r="12700" t="12700"/>
            <wp:docPr id="3"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5943600" cy="13208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b w:val="1"/>
        </w:rPr>
      </w:pPr>
      <w:r w:rsidDel="00000000" w:rsidR="00000000" w:rsidRPr="00000000">
        <w:rPr>
          <w:b w:val="1"/>
          <w:rtl w:val="0"/>
        </w:rPr>
        <w:t xml:space="preserve">May 2019</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drawing>
          <wp:inline distB="114300" distT="114300" distL="114300" distR="114300">
            <wp:extent cx="5943600" cy="1320800"/>
            <wp:effectExtent b="12700" l="12700" r="12700" t="12700"/>
            <wp:docPr id="8" name="image7.png"/>
            <a:graphic>
              <a:graphicData uri="http://schemas.openxmlformats.org/drawingml/2006/picture">
                <pic:pic>
                  <pic:nvPicPr>
                    <pic:cNvPr id="0" name="image7.png"/>
                    <pic:cNvPicPr preferRelativeResize="0"/>
                  </pic:nvPicPr>
                  <pic:blipFill>
                    <a:blip r:embed="rId13"/>
                    <a:srcRect b="0" l="0" r="0" t="0"/>
                    <a:stretch>
                      <a:fillRect/>
                    </a:stretch>
                  </pic:blipFill>
                  <pic:spPr>
                    <a:xfrm>
                      <a:off x="0" y="0"/>
                      <a:ext cx="5943600" cy="13208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b w:val="1"/>
        </w:rPr>
      </w:pPr>
      <w:r w:rsidDel="00000000" w:rsidR="00000000" w:rsidRPr="00000000">
        <w:rPr>
          <w:b w:val="1"/>
          <w:rtl w:val="0"/>
        </w:rPr>
        <w:t xml:space="preserve">November 2018</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drawing>
          <wp:inline distB="114300" distT="114300" distL="114300" distR="114300">
            <wp:extent cx="5943600" cy="1638300"/>
            <wp:effectExtent b="12700" l="12700" r="12700" t="12700"/>
            <wp:docPr id="4"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5943600" cy="16383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b w:val="1"/>
        </w:rPr>
      </w:pPr>
      <w:r w:rsidDel="00000000" w:rsidR="00000000" w:rsidRPr="00000000">
        <w:rPr>
          <w:b w:val="1"/>
          <w:rtl w:val="0"/>
        </w:rPr>
        <w:t xml:space="preserve">May 2018</w:t>
      </w:r>
    </w:p>
    <w:p w:rsidR="00000000" w:rsidDel="00000000" w:rsidP="00000000" w:rsidRDefault="00000000" w:rsidRPr="00000000" w14:paraId="00000099">
      <w:pPr>
        <w:rPr>
          <w:b w:val="1"/>
        </w:rPr>
      </w:pPr>
      <w:r w:rsidDel="00000000" w:rsidR="00000000" w:rsidRPr="00000000">
        <w:rPr>
          <w:rtl w:val="0"/>
        </w:rPr>
      </w:r>
    </w:p>
    <w:p w:rsidR="00000000" w:rsidDel="00000000" w:rsidP="00000000" w:rsidRDefault="00000000" w:rsidRPr="00000000" w14:paraId="0000009A">
      <w:pPr>
        <w:rPr>
          <w:b w:val="1"/>
        </w:rPr>
      </w:pPr>
      <w:r w:rsidDel="00000000" w:rsidR="00000000" w:rsidRPr="00000000">
        <w:rPr>
          <w:b w:val="1"/>
        </w:rPr>
        <w:drawing>
          <wp:inline distB="114300" distT="114300" distL="114300" distR="114300">
            <wp:extent cx="5943600" cy="1333500"/>
            <wp:effectExtent b="12700" l="12700" r="12700" t="12700"/>
            <wp:docPr id="6"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5943600" cy="1333500"/>
                    </a:xfrm>
                    <a:prstGeom prst="rect"/>
                    <a:ln w="12700">
                      <a:solidFill>
                        <a:srgbClr val="000000"/>
                      </a:solidFill>
                      <a:prstDash val="solid"/>
                    </a:ln>
                  </pic:spPr>
                </pic:pic>
              </a:graphicData>
            </a:graphic>
          </wp:inline>
        </w:drawing>
      </w:r>
      <w:r w:rsidDel="00000000" w:rsidR="00000000" w:rsidRPr="00000000">
        <w:rPr>
          <w:rtl w:val="0"/>
        </w:rPr>
      </w:r>
    </w:p>
    <w:sectPr>
      <w:head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6.png"/><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s://drive.google.com/file/d/1JGfAc9KejXw9vGJRQ5DIP52h_ukprIz5/view?usp=sharing" TargetMode="External"/><Relationship Id="rId7" Type="http://schemas.openxmlformats.org/officeDocument/2006/relationships/hyperlink" Target="https://docs.google.com/document/d/1o4ZM-jkdhdJCPz-UGfGkLBDRpU9HiAXN/edit?usp=sharing&amp;ouid=118434771391692527424&amp;rtpof=true&amp;sd=true"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