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ab/>
        <w:tab/>
        <w:t xml:space="preserve"> </w:t>
        <w:tab/>
        <w:t xml:space="preserve"> </w:t>
        <w:tab/>
        <w:t xml:space="preserve"> </w:t>
        <w:tab/>
        <w:tab/>
      </w:r>
    </w:p>
    <w:p w:rsidR="00000000" w:rsidDel="00000000" w:rsidP="00000000" w:rsidRDefault="00000000" w:rsidRPr="00000000" w14:paraId="00000002">
      <w:pPr>
        <w:pageBreakBefore w:val="0"/>
        <w:rPr/>
      </w:pPr>
      <w:r w:rsidDel="00000000" w:rsidR="00000000" w:rsidRPr="00000000">
        <w:rPr>
          <w:rtl w:val="0"/>
        </w:rPr>
        <w:tab/>
        <w:tab/>
        <w:tab/>
      </w:r>
    </w:p>
    <w:p w:rsidR="00000000" w:rsidDel="00000000" w:rsidP="00000000" w:rsidRDefault="00000000" w:rsidRPr="00000000" w14:paraId="00000003">
      <w:pPr>
        <w:pageBreakBefore w:val="0"/>
        <w:rPr/>
      </w:pPr>
      <w:r w:rsidDel="00000000" w:rsidR="00000000" w:rsidRPr="00000000">
        <w:rPr>
          <w:rtl w:val="0"/>
        </w:rPr>
        <w:tab/>
        <w:tab/>
        <w:tab/>
        <w:tab/>
      </w:r>
    </w:p>
    <w:p w:rsidR="00000000" w:rsidDel="00000000" w:rsidP="00000000" w:rsidRDefault="00000000" w:rsidRPr="00000000" w14:paraId="00000004">
      <w:pPr>
        <w:pageBreakBefore w:val="0"/>
        <w:rPr/>
      </w:pPr>
      <w:r w:rsidDel="00000000" w:rsidR="00000000" w:rsidRPr="00000000">
        <w:rPr>
          <w:rtl w:val="0"/>
        </w:rPr>
        <w:t xml:space="preserve">Student received a 7/7</w:t>
      </w:r>
    </w:p>
    <w:p w:rsidR="00000000" w:rsidDel="00000000" w:rsidP="00000000" w:rsidRDefault="00000000" w:rsidRPr="00000000" w14:paraId="00000005">
      <w:pPr>
        <w:pageBreakBefore w:val="0"/>
        <w:spacing w:after="240" w:before="240" w:lineRule="auto"/>
        <w:rPr>
          <w:i w:val="1"/>
          <w:sz w:val="24"/>
          <w:szCs w:val="24"/>
        </w:rPr>
      </w:pPr>
      <w:r w:rsidDel="00000000" w:rsidR="00000000" w:rsidRPr="00000000">
        <w:rPr>
          <w:i w:val="1"/>
          <w:sz w:val="24"/>
          <w:szCs w:val="24"/>
          <w:rtl w:val="0"/>
        </w:rPr>
        <w:t xml:space="preserve">To what extent do nations give up their national sovereignty in order to become members of the European Union?</w:t>
      </w:r>
    </w:p>
    <w:p w:rsidR="00000000" w:rsidDel="00000000" w:rsidP="00000000" w:rsidRDefault="00000000" w:rsidRPr="00000000" w14:paraId="00000006">
      <w:pPr>
        <w:pageBreakBefore w:val="0"/>
        <w:rPr/>
      </w:pPr>
      <w:r w:rsidDel="00000000" w:rsidR="00000000" w:rsidRPr="00000000">
        <w:rPr>
          <w:rtl w:val="0"/>
        </w:rPr>
        <w:tab/>
        <w:tab/>
        <w:tab/>
        <w:tab/>
        <w:tab/>
        <w:tab/>
      </w:r>
    </w:p>
    <w:p w:rsidR="00000000" w:rsidDel="00000000" w:rsidP="00000000" w:rsidRDefault="00000000" w:rsidRPr="00000000" w14:paraId="00000007">
      <w:pPr>
        <w:pageBreakBefore w:val="0"/>
        <w:spacing w:after="240" w:before="240" w:lineRule="auto"/>
        <w:rPr>
          <w:sz w:val="24"/>
          <w:szCs w:val="24"/>
        </w:rPr>
      </w:pPr>
      <w:r w:rsidDel="00000000" w:rsidR="00000000" w:rsidRPr="00000000">
        <w:rPr>
          <w:sz w:val="24"/>
          <w:szCs w:val="24"/>
          <w:rtl w:val="0"/>
        </w:rPr>
        <w:t xml:space="preserve">The European Union is a multigovernmental system created under the liberal values of human dignity, freedom, democracy, equality, the rule of law, and human rights. It is both an economic and political union, with liberal democratic expectations. As these values are in place with hopes of peace, fellow EU member states hold incentives to instill healthy relationships. Free trade and open borders regard these nation-states as a larger body. While they still have their own identities, they must feel comfortable being under considerable power, therefore sacrificing parts of their independence. The European Union indeed benefits all of its member states in different shapes and forms. These benefits should be seen as to why a member state’s sacrifices are less critical in hindsight. Either way, nations do give up parts of their national sovereignty to become EU members, though it is not lost entirely.</w:t>
      </w:r>
    </w:p>
    <w:p w:rsidR="00000000" w:rsidDel="00000000" w:rsidP="00000000" w:rsidRDefault="00000000" w:rsidRPr="00000000" w14:paraId="00000008">
      <w:pPr>
        <w:pageBreakBefore w:val="0"/>
        <w:rPr/>
      </w:pPr>
      <w:r w:rsidDel="00000000" w:rsidR="00000000" w:rsidRPr="00000000">
        <w:rPr>
          <w:rtl w:val="0"/>
        </w:rPr>
        <w:tab/>
        <w:tab/>
        <w:tab/>
        <w:tab/>
        <w:tab/>
        <w:tab/>
      </w:r>
    </w:p>
    <w:p w:rsidR="00000000" w:rsidDel="00000000" w:rsidP="00000000" w:rsidRDefault="00000000" w:rsidRPr="00000000" w14:paraId="00000009">
      <w:pPr>
        <w:pageBreakBefore w:val="0"/>
        <w:spacing w:after="240" w:before="240" w:lineRule="auto"/>
        <w:rPr>
          <w:sz w:val="24"/>
          <w:szCs w:val="24"/>
        </w:rPr>
      </w:pPr>
      <w:r w:rsidDel="00000000" w:rsidR="00000000" w:rsidRPr="00000000">
        <w:rPr>
          <w:sz w:val="24"/>
          <w:szCs w:val="24"/>
          <w:rtl w:val="0"/>
        </w:rPr>
        <w:t xml:space="preserve">EU member states such as the United Kingdom have argued that much of their internal and external sovereignty is given up for membership. The Brexit campaign stems from the fact that the United Kingdom donates many more funds than they receive in the EU and is most attractive to immigrants, as they are one of the wealthiest, most developed world powers. Prime Minister Boris Johnson has campaigned for Brexit through a UK nationalist lens. He concerns that being part of the European Union has limited the nation-state’s ability to have full control over their government. The EU’s rules override national laws, as the rule of law is one of its core</w:t>
      </w:r>
    </w:p>
    <w:p w:rsidR="00000000" w:rsidDel="00000000" w:rsidP="00000000" w:rsidRDefault="00000000" w:rsidRPr="00000000" w14:paraId="0000000A">
      <w:pPr>
        <w:pageBreakBefore w:val="0"/>
        <w:rPr/>
      </w:pPr>
      <w:r w:rsidDel="00000000" w:rsidR="00000000" w:rsidRPr="00000000">
        <w:rPr>
          <w:rtl w:val="0"/>
        </w:rPr>
        <w:tab/>
        <w:tab/>
        <w:tab/>
        <w:tab/>
        <w:tab/>
      </w:r>
    </w:p>
    <w:p w:rsidR="00000000" w:rsidDel="00000000" w:rsidP="00000000" w:rsidRDefault="00000000" w:rsidRPr="00000000" w14:paraId="0000000B">
      <w:pPr>
        <w:pageBreakBefore w:val="0"/>
        <w:rPr/>
      </w:pPr>
      <w:r w:rsidDel="00000000" w:rsidR="00000000" w:rsidRPr="00000000">
        <w:rPr>
          <w:rtl w:val="0"/>
        </w:rPr>
        <w:tab/>
        <w:tab/>
        <w:tab/>
        <w:tab/>
      </w:r>
    </w:p>
    <w:p w:rsidR="00000000" w:rsidDel="00000000" w:rsidP="00000000" w:rsidRDefault="00000000" w:rsidRPr="00000000" w14:paraId="0000000C">
      <w:pPr>
        <w:pageBreakBefore w:val="0"/>
        <w:rPr/>
      </w:pPr>
      <w:r w:rsidDel="00000000" w:rsidR="00000000" w:rsidRPr="00000000">
        <w:rPr>
          <w:rtl w:val="0"/>
        </w:rPr>
        <w:tab/>
        <w:tab/>
        <w:tab/>
      </w:r>
    </w:p>
    <w:p w:rsidR="00000000" w:rsidDel="00000000" w:rsidP="00000000" w:rsidRDefault="00000000" w:rsidRPr="00000000" w14:paraId="0000000D">
      <w:pPr>
        <w:pageBreakBefore w:val="0"/>
        <w:rPr/>
      </w:pPr>
      <w:r w:rsidDel="00000000" w:rsidR="00000000" w:rsidRPr="00000000">
        <w:rPr>
          <w:rtl w:val="0"/>
        </w:rPr>
        <w:tab/>
        <w:tab/>
      </w:r>
    </w:p>
    <w:p w:rsidR="00000000" w:rsidDel="00000000" w:rsidP="00000000" w:rsidRDefault="00000000" w:rsidRPr="00000000" w14:paraId="0000000E">
      <w:pPr>
        <w:pageBreakBefore w:val="0"/>
        <w:rPr/>
      </w:pPr>
      <w:r w:rsidDel="00000000" w:rsidR="00000000" w:rsidRPr="00000000">
        <w:rPr>
          <w:rtl w:val="0"/>
        </w:rPr>
        <w:tab/>
        <w:tab/>
      </w:r>
    </w:p>
    <w:p w:rsidR="00000000" w:rsidDel="00000000" w:rsidP="00000000" w:rsidRDefault="00000000" w:rsidRPr="00000000" w14:paraId="0000000F">
      <w:pPr>
        <w:pageBreakBefore w:val="0"/>
        <w:rPr/>
      </w:pPr>
      <w:r w:rsidDel="00000000" w:rsidR="00000000" w:rsidRPr="00000000">
        <w:rPr>
          <w:rtl w:val="0"/>
        </w:rPr>
        <w:tab/>
        <w:tab/>
        <w:tab/>
      </w:r>
    </w:p>
    <w:p w:rsidR="00000000" w:rsidDel="00000000" w:rsidP="00000000" w:rsidRDefault="00000000" w:rsidRPr="00000000" w14:paraId="00000010">
      <w:pPr>
        <w:pageBreakBefore w:val="0"/>
        <w:rPr/>
      </w:pPr>
      <w:r w:rsidDel="00000000" w:rsidR="00000000" w:rsidRPr="00000000">
        <w:rPr>
          <w:rtl w:val="0"/>
        </w:rPr>
        <w:tab/>
        <w:tab/>
        <w:tab/>
        <w:tab/>
      </w:r>
    </w:p>
    <w:p w:rsidR="00000000" w:rsidDel="00000000" w:rsidP="00000000" w:rsidRDefault="00000000" w:rsidRPr="00000000" w14:paraId="00000011">
      <w:pPr>
        <w:pageBreakBefore w:val="0"/>
        <w:rPr/>
      </w:pPr>
      <w:r w:rsidDel="00000000" w:rsidR="00000000" w:rsidRPr="00000000">
        <w:rPr>
          <w:rtl w:val="0"/>
        </w:rPr>
        <w:tab/>
        <w:tab/>
        <w:tab/>
        <w:tab/>
        <w:tab/>
      </w:r>
    </w:p>
    <w:p w:rsidR="00000000" w:rsidDel="00000000" w:rsidP="00000000" w:rsidRDefault="00000000" w:rsidRPr="00000000" w14:paraId="00000012">
      <w:pPr>
        <w:pageBreakBefore w:val="0"/>
        <w:rPr/>
      </w:pPr>
      <w:r w:rsidDel="00000000" w:rsidR="00000000" w:rsidRPr="00000000">
        <w:rPr>
          <w:rtl w:val="0"/>
        </w:rPr>
        <w:tab/>
        <w:tab/>
        <w:tab/>
        <w:tab/>
        <w:tab/>
        <w:tab/>
      </w:r>
    </w:p>
    <w:p w:rsidR="00000000" w:rsidDel="00000000" w:rsidP="00000000" w:rsidRDefault="00000000" w:rsidRPr="00000000" w14:paraId="00000013">
      <w:pPr>
        <w:pageBreakBefore w:val="0"/>
        <w:spacing w:after="240" w:before="240" w:lineRule="auto"/>
        <w:rPr>
          <w:sz w:val="24"/>
          <w:szCs w:val="24"/>
        </w:rPr>
      </w:pPr>
      <w:r w:rsidDel="00000000" w:rsidR="00000000" w:rsidRPr="00000000">
        <w:rPr>
          <w:sz w:val="24"/>
          <w:szCs w:val="24"/>
          <w:rtl w:val="0"/>
        </w:rPr>
        <w:t xml:space="preserve">principles. Domestic practices for goods and trade are sacrificed and put under EU law and systems regarding agriculture and budget contributions. In this sense, some internal sovereignty is given up, and a federal government is not the highest authority regarding its nation-state’s actions. Regarding budgets, leaving the European Union would allow the UK to save more money for itself, rather than its obligatory payments to other EU member states. This would give freedom in its sovereignty to use the funds how they would like. In terms of external sovereignty, the respect of one’s borders, the open border policy of the European Union complicates issues of immigration. Member states do not have control over who goes in and out, as EU citizens have free range to move and work in other member states. For the UK, this has been seen as an issue to many citizens, as the country is very appealing to foreign workers. As immigrants are continually seeking jobs in the UK, leaving the EU would give the UK control over their borders and stronger external sovereignty by regulating immigration flow. This could protect national security, preserve the national identity, and open up more job opportunities for UK citizens, as said by Brexit supporters.</w:t>
      </w:r>
    </w:p>
    <w:p w:rsidR="00000000" w:rsidDel="00000000" w:rsidP="00000000" w:rsidRDefault="00000000" w:rsidRPr="00000000" w14:paraId="00000014">
      <w:pPr>
        <w:pageBreakBefore w:val="0"/>
        <w:rPr/>
      </w:pPr>
      <w:r w:rsidDel="00000000" w:rsidR="00000000" w:rsidRPr="00000000">
        <w:rPr>
          <w:rtl w:val="0"/>
        </w:rPr>
        <w:tab/>
        <w:tab/>
        <w:tab/>
        <w:tab/>
        <w:tab/>
        <w:tab/>
      </w:r>
    </w:p>
    <w:p w:rsidR="00000000" w:rsidDel="00000000" w:rsidP="00000000" w:rsidRDefault="00000000" w:rsidRPr="00000000" w14:paraId="00000015">
      <w:pPr>
        <w:pageBreakBefore w:val="0"/>
        <w:spacing w:after="240" w:before="240" w:lineRule="auto"/>
        <w:rPr>
          <w:sz w:val="24"/>
          <w:szCs w:val="24"/>
        </w:rPr>
      </w:pPr>
      <w:r w:rsidDel="00000000" w:rsidR="00000000" w:rsidRPr="00000000">
        <w:rPr>
          <w:sz w:val="24"/>
          <w:szCs w:val="24"/>
          <w:rtl w:val="0"/>
        </w:rPr>
        <w:t xml:space="preserve">Lower and less liberal EU member states such as Poland and Hungary have also argued that their national sovereignty has lost to be part of the European Union. For conservative countries that do not typically follow a liberal democratic system, EU rules and laws are very different from the traditional governance in the said nation-states. Countries like Poland and Hungary often go against liberal principles due to their individual expression, which leads to anger regarding EU expectations. To these countries, EU law has felt suffocating in terms of sovereignty. For example, the EU had made countries obligatory to take in refugees. This obligation takes away from countries’ internal sovereignty, as it affects actions that must be taken internally to support and integrate new refugees. Hungary and Poland both violated their</w:t>
      </w:r>
    </w:p>
    <w:p w:rsidR="00000000" w:rsidDel="00000000" w:rsidP="00000000" w:rsidRDefault="00000000" w:rsidRPr="00000000" w14:paraId="00000016">
      <w:pPr>
        <w:pageBreakBefore w:val="0"/>
        <w:rPr/>
      </w:pPr>
      <w:r w:rsidDel="00000000" w:rsidR="00000000" w:rsidRPr="00000000">
        <w:rPr>
          <w:rtl w:val="0"/>
        </w:rPr>
        <w:tab/>
        <w:tab/>
        <w:tab/>
        <w:tab/>
        <w:tab/>
      </w:r>
    </w:p>
    <w:p w:rsidR="00000000" w:rsidDel="00000000" w:rsidP="00000000" w:rsidRDefault="00000000" w:rsidRPr="00000000" w14:paraId="00000017">
      <w:pPr>
        <w:pageBreakBefore w:val="0"/>
        <w:rPr/>
      </w:pPr>
      <w:r w:rsidDel="00000000" w:rsidR="00000000" w:rsidRPr="00000000">
        <w:rPr>
          <w:rtl w:val="0"/>
        </w:rPr>
        <w:tab/>
        <w:tab/>
        <w:tab/>
        <w:tab/>
      </w:r>
    </w:p>
    <w:p w:rsidR="00000000" w:rsidDel="00000000" w:rsidP="00000000" w:rsidRDefault="00000000" w:rsidRPr="00000000" w14:paraId="00000018">
      <w:pPr>
        <w:pageBreakBefore w:val="0"/>
        <w:rPr/>
      </w:pPr>
      <w:r w:rsidDel="00000000" w:rsidR="00000000" w:rsidRPr="00000000">
        <w:rPr>
          <w:rtl w:val="0"/>
        </w:rPr>
        <w:tab/>
        <w:tab/>
        <w:tab/>
      </w:r>
    </w:p>
    <w:p w:rsidR="00000000" w:rsidDel="00000000" w:rsidP="00000000" w:rsidRDefault="00000000" w:rsidRPr="00000000" w14:paraId="00000019">
      <w:pPr>
        <w:pageBreakBefore w:val="0"/>
        <w:rPr/>
      </w:pPr>
      <w:r w:rsidDel="00000000" w:rsidR="00000000" w:rsidRPr="00000000">
        <w:rPr>
          <w:rtl w:val="0"/>
        </w:rPr>
        <w:tab/>
        <w:tab/>
      </w:r>
    </w:p>
    <w:p w:rsidR="00000000" w:rsidDel="00000000" w:rsidP="00000000" w:rsidRDefault="00000000" w:rsidRPr="00000000" w14:paraId="0000001A">
      <w:pPr>
        <w:pageBreakBefore w:val="0"/>
        <w:rPr/>
      </w:pPr>
      <w:r w:rsidDel="00000000" w:rsidR="00000000" w:rsidRPr="00000000">
        <w:rPr>
          <w:rtl w:val="0"/>
        </w:rPr>
        <w:tab/>
        <w:tab/>
      </w:r>
    </w:p>
    <w:p w:rsidR="00000000" w:rsidDel="00000000" w:rsidP="00000000" w:rsidRDefault="00000000" w:rsidRPr="00000000" w14:paraId="0000001B">
      <w:pPr>
        <w:pageBreakBefore w:val="0"/>
        <w:rPr/>
      </w:pPr>
      <w:r w:rsidDel="00000000" w:rsidR="00000000" w:rsidRPr="00000000">
        <w:rPr>
          <w:rtl w:val="0"/>
        </w:rPr>
        <w:tab/>
        <w:tab/>
        <w:tab/>
      </w:r>
    </w:p>
    <w:p w:rsidR="00000000" w:rsidDel="00000000" w:rsidP="00000000" w:rsidRDefault="00000000" w:rsidRPr="00000000" w14:paraId="0000001C">
      <w:pPr>
        <w:pageBreakBefore w:val="0"/>
        <w:rPr/>
      </w:pPr>
      <w:r w:rsidDel="00000000" w:rsidR="00000000" w:rsidRPr="00000000">
        <w:rPr>
          <w:rtl w:val="0"/>
        </w:rPr>
        <w:tab/>
        <w:tab/>
        <w:tab/>
        <w:tab/>
      </w:r>
    </w:p>
    <w:p w:rsidR="00000000" w:rsidDel="00000000" w:rsidP="00000000" w:rsidRDefault="00000000" w:rsidRPr="00000000" w14:paraId="0000001D">
      <w:pPr>
        <w:pageBreakBefore w:val="0"/>
        <w:rPr/>
      </w:pPr>
      <w:r w:rsidDel="00000000" w:rsidR="00000000" w:rsidRPr="00000000">
        <w:rPr>
          <w:rtl w:val="0"/>
        </w:rPr>
        <w:tab/>
        <w:tab/>
        <w:tab/>
        <w:tab/>
        <w:tab/>
      </w:r>
    </w:p>
    <w:p w:rsidR="00000000" w:rsidDel="00000000" w:rsidP="00000000" w:rsidRDefault="00000000" w:rsidRPr="00000000" w14:paraId="0000001E">
      <w:pPr>
        <w:pageBreakBefore w:val="0"/>
        <w:rPr/>
      </w:pPr>
      <w:r w:rsidDel="00000000" w:rsidR="00000000" w:rsidRPr="00000000">
        <w:rPr>
          <w:rtl w:val="0"/>
        </w:rPr>
        <w:tab/>
        <w:tab/>
        <w:tab/>
        <w:tab/>
        <w:tab/>
        <w:tab/>
      </w:r>
    </w:p>
    <w:p w:rsidR="00000000" w:rsidDel="00000000" w:rsidP="00000000" w:rsidRDefault="00000000" w:rsidRPr="00000000" w14:paraId="0000001F">
      <w:pPr>
        <w:pageBreakBefore w:val="0"/>
        <w:spacing w:after="240" w:before="240" w:lineRule="auto"/>
        <w:rPr>
          <w:sz w:val="24"/>
          <w:szCs w:val="24"/>
        </w:rPr>
      </w:pPr>
      <w:r w:rsidDel="00000000" w:rsidR="00000000" w:rsidRPr="00000000">
        <w:rPr>
          <w:sz w:val="24"/>
          <w:szCs w:val="24"/>
          <w:rtl w:val="0"/>
        </w:rPr>
        <w:t xml:space="preserve">obligations from the European Union regarding refugees, arguing that it is their right to project their internal security. Further, the European Union had threatened to tie budgets to the rule of law issues. Therefore, violations of democracy and the EU’s authority in the rule of law would lead to cuts of the country’s funding. Poland and Hungary argued that this spending bill would be a direct violation of their sovereignty, causing political enslavement that would crush their national identity. It is also significant that these countries rely on EU spending the most, as this bill would threaten their sovereignty and hurt them financially, as known as illiberal leaders.</w:t>
      </w:r>
    </w:p>
    <w:p w:rsidR="00000000" w:rsidDel="00000000" w:rsidP="00000000" w:rsidRDefault="00000000" w:rsidRPr="00000000" w14:paraId="00000020">
      <w:pPr>
        <w:pageBreakBefore w:val="0"/>
        <w:rPr/>
      </w:pPr>
      <w:r w:rsidDel="00000000" w:rsidR="00000000" w:rsidRPr="00000000">
        <w:rPr>
          <w:rtl w:val="0"/>
        </w:rPr>
        <w:tab/>
        <w:tab/>
        <w:tab/>
        <w:tab/>
        <w:tab/>
        <w:tab/>
      </w:r>
    </w:p>
    <w:p w:rsidR="00000000" w:rsidDel="00000000" w:rsidP="00000000" w:rsidRDefault="00000000" w:rsidRPr="00000000" w14:paraId="00000021">
      <w:pPr>
        <w:pageBreakBefore w:val="0"/>
        <w:spacing w:after="240" w:before="240" w:lineRule="auto"/>
        <w:rPr>
          <w:sz w:val="24"/>
          <w:szCs w:val="24"/>
        </w:rPr>
      </w:pPr>
      <w:r w:rsidDel="00000000" w:rsidR="00000000" w:rsidRPr="00000000">
        <w:rPr>
          <w:sz w:val="24"/>
          <w:szCs w:val="24"/>
          <w:rtl w:val="0"/>
        </w:rPr>
        <w:t xml:space="preserve">While joining the European Union comes with a sense of losing national sovereignty, there is a lot domestically that a member state still has control over. For example, a government can still control the legitimacy that it holds from its citizens. While the EU holds some power through the rule of law, a political figure or system within a member state can still be viewed as an influential, legitimate (or illegitimate) figure to the people. Sovereignty is also preserved in a member state’s choice whether to adopt the euro as a currency or not. Only 19 out of the 27 member states use the euro as currency, illustrating that governments withhold the choice to maintain power over their currency or not. Governments also preserve internal sovereignty in the control that they keep over domestic issues. European Union member states continue to control their issues regarding health care, education, taxes, roads, and bridges, etc. Lastly, EU member states ultimately have the freedom of choice to leave the European Union. Article 50 of the Treaty on European Union states that "Any Member State may decide to withdraw from the Union in accordance with its own constitutional requirements". With this in mind, countries of the European Union are not trapped to sacrifice their sovereignty. If membership benefits were truly weaker than the disadvantages, many more countries could have left by now. An example of this is Brexit. The United Kingdom ultimately saw membership issues and freely created a</w:t>
      </w:r>
    </w:p>
    <w:p w:rsidR="00000000" w:rsidDel="00000000" w:rsidP="00000000" w:rsidRDefault="00000000" w:rsidRPr="00000000" w14:paraId="00000022">
      <w:pPr>
        <w:pageBreakBefore w:val="0"/>
        <w:rPr/>
      </w:pPr>
      <w:r w:rsidDel="00000000" w:rsidR="00000000" w:rsidRPr="00000000">
        <w:rPr>
          <w:rtl w:val="0"/>
        </w:rPr>
        <w:tab/>
        <w:tab/>
        <w:tab/>
        <w:tab/>
        <w:tab/>
      </w:r>
    </w:p>
    <w:p w:rsidR="00000000" w:rsidDel="00000000" w:rsidP="00000000" w:rsidRDefault="00000000" w:rsidRPr="00000000" w14:paraId="00000023">
      <w:pPr>
        <w:pageBreakBefore w:val="0"/>
        <w:rPr/>
      </w:pPr>
      <w:r w:rsidDel="00000000" w:rsidR="00000000" w:rsidRPr="00000000">
        <w:rPr>
          <w:rtl w:val="0"/>
        </w:rPr>
        <w:tab/>
        <w:tab/>
        <w:tab/>
        <w:tab/>
      </w:r>
    </w:p>
    <w:p w:rsidR="00000000" w:rsidDel="00000000" w:rsidP="00000000" w:rsidRDefault="00000000" w:rsidRPr="00000000" w14:paraId="00000024">
      <w:pPr>
        <w:pageBreakBefore w:val="0"/>
        <w:rPr/>
      </w:pPr>
      <w:r w:rsidDel="00000000" w:rsidR="00000000" w:rsidRPr="00000000">
        <w:rPr>
          <w:rtl w:val="0"/>
        </w:rPr>
        <w:tab/>
        <w:tab/>
        <w:tab/>
      </w:r>
    </w:p>
    <w:p w:rsidR="00000000" w:rsidDel="00000000" w:rsidP="00000000" w:rsidRDefault="00000000" w:rsidRPr="00000000" w14:paraId="00000025">
      <w:pPr>
        <w:pageBreakBefore w:val="0"/>
        <w:rPr/>
      </w:pPr>
      <w:r w:rsidDel="00000000" w:rsidR="00000000" w:rsidRPr="00000000">
        <w:rPr>
          <w:rtl w:val="0"/>
        </w:rPr>
        <w:tab/>
        <w:tab/>
      </w:r>
    </w:p>
    <w:p w:rsidR="00000000" w:rsidDel="00000000" w:rsidP="00000000" w:rsidRDefault="00000000" w:rsidRPr="00000000" w14:paraId="00000026">
      <w:pPr>
        <w:pageBreakBefore w:val="0"/>
        <w:rPr/>
      </w:pPr>
      <w:r w:rsidDel="00000000" w:rsidR="00000000" w:rsidRPr="00000000">
        <w:rPr>
          <w:rtl w:val="0"/>
        </w:rPr>
        <w:tab/>
        <w:tab/>
      </w:r>
    </w:p>
    <w:p w:rsidR="00000000" w:rsidDel="00000000" w:rsidP="00000000" w:rsidRDefault="00000000" w:rsidRPr="00000000" w14:paraId="00000027">
      <w:pPr>
        <w:pageBreakBefore w:val="0"/>
        <w:rPr/>
      </w:pPr>
      <w:r w:rsidDel="00000000" w:rsidR="00000000" w:rsidRPr="00000000">
        <w:rPr>
          <w:rtl w:val="0"/>
        </w:rPr>
        <w:tab/>
        <w:tab/>
        <w:tab/>
      </w:r>
    </w:p>
    <w:p w:rsidR="00000000" w:rsidDel="00000000" w:rsidP="00000000" w:rsidRDefault="00000000" w:rsidRPr="00000000" w14:paraId="00000028">
      <w:pPr>
        <w:pageBreakBefore w:val="0"/>
        <w:rPr/>
      </w:pPr>
      <w:r w:rsidDel="00000000" w:rsidR="00000000" w:rsidRPr="00000000">
        <w:rPr>
          <w:rtl w:val="0"/>
        </w:rPr>
        <w:tab/>
        <w:tab/>
        <w:tab/>
        <w:tab/>
      </w:r>
    </w:p>
    <w:p w:rsidR="00000000" w:rsidDel="00000000" w:rsidP="00000000" w:rsidRDefault="00000000" w:rsidRPr="00000000" w14:paraId="00000029">
      <w:pPr>
        <w:pageBreakBefore w:val="0"/>
        <w:rPr/>
      </w:pPr>
      <w:r w:rsidDel="00000000" w:rsidR="00000000" w:rsidRPr="00000000">
        <w:rPr>
          <w:rtl w:val="0"/>
        </w:rPr>
        <w:tab/>
        <w:tab/>
        <w:tab/>
        <w:tab/>
        <w:tab/>
      </w:r>
    </w:p>
    <w:p w:rsidR="00000000" w:rsidDel="00000000" w:rsidP="00000000" w:rsidRDefault="00000000" w:rsidRPr="00000000" w14:paraId="0000002A">
      <w:pPr>
        <w:pageBreakBefore w:val="0"/>
        <w:rPr/>
      </w:pPr>
      <w:r w:rsidDel="00000000" w:rsidR="00000000" w:rsidRPr="00000000">
        <w:rPr>
          <w:rtl w:val="0"/>
        </w:rPr>
        <w:tab/>
        <w:tab/>
        <w:tab/>
        <w:tab/>
        <w:tab/>
        <w:tab/>
      </w:r>
    </w:p>
    <w:p w:rsidR="00000000" w:rsidDel="00000000" w:rsidP="00000000" w:rsidRDefault="00000000" w:rsidRPr="00000000" w14:paraId="0000002B">
      <w:pPr>
        <w:pageBreakBefore w:val="0"/>
        <w:spacing w:after="240" w:before="240" w:lineRule="auto"/>
        <w:rPr>
          <w:sz w:val="24"/>
          <w:szCs w:val="24"/>
        </w:rPr>
      </w:pPr>
      <w:r w:rsidDel="00000000" w:rsidR="00000000" w:rsidRPr="00000000">
        <w:rPr>
          <w:sz w:val="24"/>
          <w:szCs w:val="24"/>
          <w:rtl w:val="0"/>
        </w:rPr>
        <w:t xml:space="preserve">referendum. The fact that the membership is non-binding makes all issues with sovereignty much less significant.</w:t>
      </w:r>
    </w:p>
    <w:p w:rsidR="00000000" w:rsidDel="00000000" w:rsidP="00000000" w:rsidRDefault="00000000" w:rsidRPr="00000000" w14:paraId="0000002C">
      <w:pPr>
        <w:pageBreakBefore w:val="0"/>
        <w:rPr/>
      </w:pPr>
      <w:r w:rsidDel="00000000" w:rsidR="00000000" w:rsidRPr="00000000">
        <w:rPr>
          <w:rtl w:val="0"/>
        </w:rPr>
        <w:tab/>
        <w:tab/>
        <w:tab/>
        <w:tab/>
        <w:tab/>
        <w:tab/>
      </w:r>
    </w:p>
    <w:p w:rsidR="00000000" w:rsidDel="00000000" w:rsidP="00000000" w:rsidRDefault="00000000" w:rsidRPr="00000000" w14:paraId="0000002D">
      <w:pPr>
        <w:pageBreakBefore w:val="0"/>
        <w:spacing w:after="240" w:before="240" w:lineRule="auto"/>
        <w:rPr>
          <w:sz w:val="24"/>
          <w:szCs w:val="24"/>
        </w:rPr>
      </w:pPr>
      <w:r w:rsidDel="00000000" w:rsidR="00000000" w:rsidRPr="00000000">
        <w:rPr>
          <w:sz w:val="24"/>
          <w:szCs w:val="24"/>
          <w:rtl w:val="0"/>
        </w:rPr>
        <w:t xml:space="preserve">Nation-states will inevitably give up some sovereignty for membership of the European Union. This sacrifice is part of how the union can accomplish its goals of peace and democratic values. After all, member states are part of a more extensive world power that is more than a symbolic gesture. Though, these sacrifices of sovereignty do not undermine the individuality that exists amongst nation-states. Culture, identity, and tradition are preserved, with some policies being changed to advance the world as a whole. This “sacrifice” is closer to a trade-off, as the purpose behind it gives member states advantages through innovation, status, and funding that they value over anything. </w:t>
      </w:r>
    </w:p>
    <w:p w:rsidR="00000000" w:rsidDel="00000000" w:rsidP="00000000" w:rsidRDefault="00000000" w:rsidRPr="00000000" w14:paraId="0000002E">
      <w:pPr>
        <w:pageBreakBefore w:val="0"/>
        <w:rPr/>
      </w:pPr>
      <w:r w:rsidDel="00000000" w:rsidR="00000000" w:rsidRPr="00000000">
        <w:rPr>
          <w:rtl w:val="0"/>
        </w:rPr>
        <w:tab/>
        <w:tab/>
        <w:tab/>
        <w:tab/>
        <w:tab/>
      </w:r>
    </w:p>
    <w:p w:rsidR="00000000" w:rsidDel="00000000" w:rsidP="00000000" w:rsidRDefault="00000000" w:rsidRPr="00000000" w14:paraId="0000002F">
      <w:pPr>
        <w:pageBreakBefore w:val="0"/>
        <w:rPr/>
      </w:pPr>
      <w:r w:rsidDel="00000000" w:rsidR="00000000" w:rsidRPr="00000000">
        <w:rPr>
          <w:rtl w:val="0"/>
        </w:rPr>
        <w:tab/>
        <w:tab/>
        <w:tab/>
        <w:tab/>
      </w:r>
    </w:p>
    <w:p w:rsidR="00000000" w:rsidDel="00000000" w:rsidP="00000000" w:rsidRDefault="00000000" w:rsidRPr="00000000" w14:paraId="00000030">
      <w:pPr>
        <w:pageBreakBefore w:val="0"/>
        <w:rPr/>
      </w:pPr>
      <w:r w:rsidDel="00000000" w:rsidR="00000000" w:rsidRPr="00000000">
        <w:rPr>
          <w:rtl w:val="0"/>
        </w:rPr>
        <w:tab/>
        <w:tab/>
        <w:tab/>
      </w:r>
    </w:p>
    <w:p w:rsidR="00000000" w:rsidDel="00000000" w:rsidP="00000000" w:rsidRDefault="00000000" w:rsidRPr="00000000" w14:paraId="00000031">
      <w:pPr>
        <w:pageBreakBefore w:val="0"/>
        <w:rPr/>
      </w:pPr>
      <w:r w:rsidDel="00000000" w:rsidR="00000000" w:rsidRPr="00000000">
        <w:rPr>
          <w:rtl w:val="0"/>
        </w:rPr>
        <w:tab/>
        <w:tab/>
      </w:r>
    </w:p>
    <w:p w:rsidR="00000000" w:rsidDel="00000000" w:rsidP="00000000" w:rsidRDefault="00000000" w:rsidRPr="00000000" w14:paraId="0000003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